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1A519" w14:textId="77777777" w:rsidR="00841263" w:rsidRDefault="00841263" w:rsidP="006D7D0A">
      <w:pPr>
        <w:pStyle w:val="Overskrift1"/>
      </w:pPr>
    </w:p>
    <w:p w14:paraId="777ABC5E" w14:textId="48661EBB" w:rsidR="00841263" w:rsidRDefault="00635B38" w:rsidP="00635B38">
      <w:pPr>
        <w:pStyle w:val="Overskrift1"/>
        <w:jc w:val="center"/>
      </w:pPr>
      <w:r>
        <w:rPr>
          <w:noProof/>
        </w:rPr>
        <w:drawing>
          <wp:inline distT="0" distB="0" distL="0" distR="0" wp14:anchorId="10B5D9EE" wp14:editId="2B764BD0">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26680A96" w14:textId="686F409F" w:rsidR="00841263" w:rsidRDefault="00841263" w:rsidP="00CD51ED">
      <w:pPr>
        <w:pStyle w:val="Overskrift1"/>
        <w:ind w:left="1416" w:firstLine="708"/>
      </w:pPr>
    </w:p>
    <w:p w14:paraId="2D3EF4D7" w14:textId="77777777" w:rsidR="007140BE" w:rsidRPr="007140BE" w:rsidRDefault="007140BE" w:rsidP="007140BE"/>
    <w:p w14:paraId="1EA40A49" w14:textId="77777777" w:rsidR="004B323F" w:rsidRPr="00F91D7D" w:rsidRDefault="004B323F" w:rsidP="004B323F">
      <w:pPr>
        <w:pStyle w:val="Brdtekst2"/>
      </w:pPr>
      <w:r w:rsidRPr="677AA63C">
        <w:t xml:space="preserve">Bilag </w:t>
      </w:r>
      <w:r>
        <w:t>12 til SSA-V</w:t>
      </w:r>
    </w:p>
    <w:p w14:paraId="162B59B4" w14:textId="77777777" w:rsidR="004B323F" w:rsidRPr="00F91D7D" w:rsidRDefault="004B323F" w:rsidP="004B323F">
      <w:pPr>
        <w:pStyle w:val="Brdtekst2"/>
      </w:pPr>
      <w:r w:rsidRPr="00F91D7D">
        <w:t xml:space="preserve">Taushetserklæring for eksterne </w:t>
      </w:r>
    </w:p>
    <w:p w14:paraId="181D174C" w14:textId="77777777" w:rsidR="004B323F" w:rsidRPr="00F91D7D" w:rsidRDefault="004B323F" w:rsidP="004B323F">
      <w:pPr>
        <w:pStyle w:val="Brdtekst2"/>
      </w:pPr>
    </w:p>
    <w:p w14:paraId="2F138E56" w14:textId="77777777" w:rsidR="004B323F" w:rsidRDefault="004B323F" w:rsidP="004B323F">
      <w:pPr>
        <w:pStyle w:val="Brdtekst2"/>
      </w:pPr>
      <w:r>
        <w:t xml:space="preserve">Vedlikehold </w:t>
      </w:r>
      <w:r>
        <w:rPr>
          <w:color w:val="000000" w:themeColor="text1"/>
        </w:rPr>
        <w:t>Applikasjonssikkerhetssystem</w:t>
      </w:r>
      <w:r>
        <w:t xml:space="preserve"> – F5</w:t>
      </w:r>
    </w:p>
    <w:p w14:paraId="1C4836E9" w14:textId="77777777" w:rsidR="004B323F" w:rsidRDefault="004B323F" w:rsidP="004B323F">
      <w:pPr>
        <w:pStyle w:val="Brdtekst2"/>
        <w:jc w:val="right"/>
      </w:pPr>
    </w:p>
    <w:p w14:paraId="196F4EEE" w14:textId="77777777" w:rsidR="004B323F" w:rsidRDefault="004B323F" w:rsidP="004B323F">
      <w:pPr>
        <w:pStyle w:val="Brdtekst2"/>
      </w:pPr>
      <w:r>
        <w:t>Avtalereferanse: N</w:t>
      </w:r>
      <w:bookmarkStart w:id="0" w:name="Avtalereferanse"/>
      <w:bookmarkEnd w:id="0"/>
      <w:r>
        <w:t>T-26-0130</w:t>
      </w:r>
    </w:p>
    <w:p w14:paraId="3D78497E" w14:textId="43C60469" w:rsidR="00BD1EF7" w:rsidRDefault="00BD1EF7" w:rsidP="00EB0456">
      <w:pPr>
        <w:pStyle w:val="Brdtekst2"/>
        <w:jc w:val="right"/>
      </w:pPr>
    </w:p>
    <w:p w14:paraId="39304AEB" w14:textId="77777777" w:rsidR="002976EC" w:rsidRDefault="002976EC" w:rsidP="00966575">
      <w:pPr>
        <w:pStyle w:val="Brdtekst2"/>
        <w:rPr>
          <w:sz w:val="44"/>
          <w:szCs w:val="44"/>
        </w:rPr>
      </w:pPr>
    </w:p>
    <w:p w14:paraId="2367097C" w14:textId="4D7EECB7" w:rsidR="00140FC8" w:rsidRPr="006A3C51" w:rsidRDefault="006A3C51" w:rsidP="006A3C51">
      <w:pPr>
        <w:spacing w:after="160"/>
        <w:rPr>
          <w:rFonts w:asciiTheme="majorHAnsi" w:eastAsiaTheme="majorEastAsia" w:hAnsiTheme="majorHAnsi" w:cstheme="majorBidi"/>
          <w:spacing w:val="-10"/>
          <w:kern w:val="28"/>
          <w:sz w:val="56"/>
          <w:szCs w:val="56"/>
          <w:highlight w:val="green"/>
        </w:rPr>
      </w:pPr>
      <w:r>
        <w:rPr>
          <w:highlight w:val="green"/>
        </w:rPr>
        <w:br w:type="page"/>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B6149" w:rsidRPr="007A67EF" w14:paraId="4CE8F45B" w14:textId="77777777" w:rsidTr="00CF3F82">
        <w:trPr>
          <w:trHeight w:val="9644"/>
        </w:trPr>
        <w:tc>
          <w:tcPr>
            <w:tcW w:w="9356" w:type="dxa"/>
          </w:tcPr>
          <w:p w14:paraId="4D95597D" w14:textId="0946E95B" w:rsidR="00FE035B" w:rsidRDefault="00FE035B" w:rsidP="00FE035B">
            <w:pPr>
              <w:pStyle w:val="Overskrift1"/>
              <w:spacing w:after="240"/>
              <w:jc w:val="center"/>
              <w:rPr>
                <w:rFonts w:eastAsia="Times"/>
              </w:rPr>
            </w:pPr>
            <w:r>
              <w:rPr>
                <w:rFonts w:eastAsia="Times"/>
              </w:rPr>
              <w:lastRenderedPageBreak/>
              <w:t>TAUSHETSERKLÆRING FOR EKSTERNE</w:t>
            </w:r>
          </w:p>
          <w:p w14:paraId="28D64276" w14:textId="4B17148F" w:rsidR="00BB6149" w:rsidRPr="007A67EF" w:rsidRDefault="00BB6149" w:rsidP="00E85D17">
            <w:pPr>
              <w:rPr>
                <w:rFonts w:eastAsia="Times"/>
              </w:rPr>
            </w:pPr>
            <w:r w:rsidRPr="7D78615A">
              <w:rPr>
                <w:rFonts w:eastAsia="Times"/>
              </w:rPr>
              <w:t xml:space="preserve">På vegne av nevnte virksomhet, vedtar </w:t>
            </w:r>
            <w:r w:rsidR="000A7AF3">
              <w:rPr>
                <w:rFonts w:eastAsia="Times"/>
              </w:rPr>
              <w:t>den som har signert avtalen</w:t>
            </w:r>
            <w:r w:rsidRPr="7D78615A">
              <w:rPr>
                <w:rFonts w:eastAsia="Times"/>
              </w:rPr>
              <w:t xml:space="preserve"> taushetsplikt for bedrifts- og forretningshemmeligheter som det gis tilgang til ved kontakt med Norsk Tipping AS. </w:t>
            </w:r>
            <w:r w:rsidR="00BD46E2">
              <w:rPr>
                <w:rStyle w:val="normaltextrun"/>
                <w:rFonts w:ascii="Calibri" w:hAnsi="Calibri" w:cs="Calibri"/>
                <w:color w:val="000000"/>
                <w:shd w:val="clear" w:color="auto" w:fill="FFFFFF"/>
              </w:rPr>
              <w:t>Virksomheten er ansvarlig for at de ansatte</w:t>
            </w:r>
            <w:r w:rsidR="00BD46E2" w:rsidRPr="005E081B">
              <w:rPr>
                <w:rStyle w:val="normaltextrun"/>
                <w:rFonts w:ascii="Calibri" w:hAnsi="Calibri" w:cs="Calibri"/>
                <w:color w:val="000000"/>
                <w:shd w:val="clear" w:color="auto" w:fill="FFFFFF"/>
              </w:rPr>
              <w:t xml:space="preserve"> </w:t>
            </w:r>
            <w:r w:rsidR="00BD46E2">
              <w:rPr>
                <w:rStyle w:val="normaltextrun"/>
                <w:rFonts w:ascii="Calibri" w:hAnsi="Calibri" w:cs="Calibri"/>
                <w:color w:val="000000"/>
                <w:shd w:val="clear" w:color="auto" w:fill="FFFFFF"/>
              </w:rPr>
              <w:t>og/eller andre i oppdrag for virksomheten, har vedtatt taushetsplikt om opplysninger vedkommende får tilgang til i sitt arbeid for Norsk Tipping</w:t>
            </w:r>
            <w:r w:rsidR="00BD46E2">
              <w:rPr>
                <w:rStyle w:val="normaltextrun"/>
                <w:rFonts w:ascii="Times" w:hAnsi="Times" w:cs="Times"/>
                <w:color w:val="000000"/>
                <w:shd w:val="clear" w:color="auto" w:fill="FFFFFF"/>
              </w:rPr>
              <w:t>.</w:t>
            </w:r>
            <w:r w:rsidR="00BD46E2" w:rsidRPr="00222930">
              <w:rPr>
                <w:rStyle w:val="normaltextrun"/>
                <w:rFonts w:ascii="Calibri" w:hAnsi="Calibri" w:cs="Calibri"/>
                <w:color w:val="000000"/>
                <w:shd w:val="clear" w:color="auto" w:fill="FFFFFF"/>
              </w:rPr>
              <w:t xml:space="preserve"> </w:t>
            </w:r>
            <w:r w:rsidR="00BD46E2">
              <w:rPr>
                <w:rStyle w:val="normaltextrun"/>
                <w:rFonts w:ascii="Calibri" w:hAnsi="Calibri" w:cs="Calibri"/>
                <w:color w:val="000000"/>
                <w:shd w:val="clear" w:color="auto" w:fill="FFFFFF"/>
              </w:rPr>
              <w:t xml:space="preserve">Det er kun de </w:t>
            </w:r>
            <w:r w:rsidR="00BD46E2" w:rsidRPr="005E081B">
              <w:rPr>
                <w:rStyle w:val="normaltextrun"/>
                <w:rFonts w:ascii="Calibri" w:hAnsi="Calibri" w:cs="Calibri"/>
                <w:color w:val="000000"/>
                <w:shd w:val="clear" w:color="auto" w:fill="FFFFFF"/>
              </w:rPr>
              <w:t>som har</w:t>
            </w:r>
            <w:r w:rsidR="007B29D1">
              <w:rPr>
                <w:rStyle w:val="normaltextrun"/>
                <w:rFonts w:ascii="Calibri" w:hAnsi="Calibri" w:cs="Calibri"/>
                <w:color w:val="000000"/>
                <w:shd w:val="clear" w:color="auto" w:fill="FFFFFF"/>
              </w:rPr>
              <w:t xml:space="preserve"> tjenstlig</w:t>
            </w:r>
            <w:r w:rsidR="00BD46E2" w:rsidRPr="005E081B">
              <w:rPr>
                <w:rStyle w:val="normaltextrun"/>
                <w:rFonts w:ascii="Calibri" w:hAnsi="Calibri" w:cs="Calibri"/>
                <w:color w:val="000000"/>
                <w:shd w:val="clear" w:color="auto" w:fill="FFFFFF"/>
              </w:rPr>
              <w:t xml:space="preserve"> behov for informasjon om Norsk Tipping</w:t>
            </w:r>
            <w:r w:rsidR="00BD46E2">
              <w:rPr>
                <w:rStyle w:val="normaltextrun"/>
                <w:rFonts w:ascii="Calibri" w:hAnsi="Calibri" w:cs="Calibri"/>
                <w:color w:val="000000"/>
                <w:shd w:val="clear" w:color="auto" w:fill="FFFFFF"/>
              </w:rPr>
              <w:t>, som skal gis tilgang til slike opplysninger.</w:t>
            </w:r>
          </w:p>
          <w:p w14:paraId="3EC06E8D" w14:textId="77777777" w:rsidR="00BB6149" w:rsidRPr="007A67EF" w:rsidRDefault="00BB6149" w:rsidP="00E85D17">
            <w:pPr>
              <w:rPr>
                <w:rFonts w:eastAsia="Times" w:cstheme="minorHAnsi"/>
              </w:rPr>
            </w:pPr>
            <w:r w:rsidRPr="007A67EF">
              <w:rPr>
                <w:rFonts w:eastAsia="Times" w:cstheme="minorHAnsi"/>
              </w:rPr>
              <w:t xml:space="preserve">Taushetsbelagt informasjon omfatter blant annet: </w:t>
            </w:r>
          </w:p>
          <w:p w14:paraId="775DEE36" w14:textId="77777777" w:rsidR="00BB6149" w:rsidRPr="007A67EF" w:rsidRDefault="3B7F8DF2" w:rsidP="0C27BBD3">
            <w:pPr>
              <w:pStyle w:val="Listeavsnitt"/>
              <w:numPr>
                <w:ilvl w:val="0"/>
                <w:numId w:val="1"/>
              </w:numPr>
              <w:rPr>
                <w:rFonts w:asciiTheme="minorHAnsi" w:eastAsia="Times" w:hAnsiTheme="minorHAnsi" w:cstheme="minorBidi"/>
              </w:rPr>
            </w:pPr>
            <w:r w:rsidRPr="0C27BBD3">
              <w:rPr>
                <w:rFonts w:asciiTheme="minorHAnsi" w:eastAsia="Times" w:hAnsiTheme="minorHAnsi" w:cstheme="minorBidi"/>
              </w:rPr>
              <w:t>Selskapets strategier og forretningsplaner</w:t>
            </w:r>
          </w:p>
          <w:p w14:paraId="69888966" w14:textId="77777777" w:rsidR="00BB6149" w:rsidRPr="007A67EF" w:rsidRDefault="00BB6149" w:rsidP="00BB6149">
            <w:pPr>
              <w:pStyle w:val="Listeavsnitt"/>
              <w:numPr>
                <w:ilvl w:val="0"/>
                <w:numId w:val="1"/>
              </w:numPr>
              <w:rPr>
                <w:rFonts w:asciiTheme="minorHAnsi" w:eastAsia="Times" w:hAnsiTheme="minorHAnsi" w:cstheme="minorHAnsi"/>
              </w:rPr>
            </w:pPr>
            <w:r w:rsidRPr="007A67EF">
              <w:rPr>
                <w:rFonts w:asciiTheme="minorHAnsi" w:eastAsia="Times" w:hAnsiTheme="minorHAnsi" w:cstheme="minorHAnsi"/>
              </w:rPr>
              <w:t>Informasjon om spillere</w:t>
            </w:r>
          </w:p>
          <w:p w14:paraId="360BEA98" w14:textId="77777777" w:rsidR="00BB6149" w:rsidRPr="007A67EF" w:rsidRDefault="00BB6149" w:rsidP="00BB6149">
            <w:pPr>
              <w:pStyle w:val="Listeavsnitt"/>
              <w:numPr>
                <w:ilvl w:val="0"/>
                <w:numId w:val="1"/>
              </w:numPr>
              <w:rPr>
                <w:rFonts w:asciiTheme="minorHAnsi" w:eastAsia="Times" w:hAnsiTheme="minorHAnsi" w:cstheme="minorHAnsi"/>
              </w:rPr>
            </w:pPr>
            <w:r w:rsidRPr="007A67EF">
              <w:rPr>
                <w:rFonts w:asciiTheme="minorHAnsi" w:eastAsia="Times" w:hAnsiTheme="minorHAnsi" w:cstheme="minorHAnsi"/>
              </w:rPr>
              <w:t>Informasjon om ansatte</w:t>
            </w:r>
          </w:p>
          <w:p w14:paraId="02338936" w14:textId="48666EED" w:rsidR="00BB6149" w:rsidRDefault="00BB6149" w:rsidP="00BB6149">
            <w:pPr>
              <w:pStyle w:val="Listeavsnitt"/>
              <w:numPr>
                <w:ilvl w:val="0"/>
                <w:numId w:val="1"/>
              </w:numPr>
              <w:rPr>
                <w:rFonts w:asciiTheme="minorHAnsi" w:eastAsia="Times" w:hAnsiTheme="minorHAnsi" w:cstheme="minorBidi"/>
              </w:rPr>
            </w:pPr>
            <w:r w:rsidRPr="629A532B">
              <w:rPr>
                <w:rFonts w:asciiTheme="minorHAnsi" w:eastAsia="Times" w:hAnsiTheme="minorHAnsi" w:cstheme="minorBidi"/>
              </w:rPr>
              <w:t>Spill</w:t>
            </w:r>
            <w:r w:rsidR="004B5544">
              <w:rPr>
                <w:rFonts w:asciiTheme="minorHAnsi" w:eastAsia="Times" w:hAnsiTheme="minorHAnsi" w:cstheme="minorBidi"/>
              </w:rPr>
              <w:t>-</w:t>
            </w:r>
            <w:r w:rsidRPr="629A532B">
              <w:rPr>
                <w:rFonts w:asciiTheme="minorHAnsi" w:eastAsia="Times" w:hAnsiTheme="minorHAnsi" w:cstheme="minorBidi"/>
              </w:rPr>
              <w:t>teknisk kunnskap</w:t>
            </w:r>
          </w:p>
          <w:p w14:paraId="76EAEC6A" w14:textId="4B1CC96A" w:rsidR="0024031F" w:rsidRPr="00010522" w:rsidRDefault="3B7F8DF2" w:rsidP="00010522">
            <w:pPr>
              <w:pStyle w:val="Listeavsnitt"/>
              <w:numPr>
                <w:ilvl w:val="0"/>
                <w:numId w:val="1"/>
              </w:numPr>
              <w:spacing w:after="240"/>
              <w:ind w:left="714" w:hanging="357"/>
              <w:rPr>
                <w:rFonts w:asciiTheme="minorHAnsi" w:eastAsia="Times" w:hAnsiTheme="minorHAnsi" w:cstheme="minorBidi"/>
              </w:rPr>
            </w:pPr>
            <w:r w:rsidRPr="0C27BBD3">
              <w:rPr>
                <w:rFonts w:asciiTheme="minorHAnsi" w:eastAsia="Times" w:hAnsiTheme="minorHAnsi" w:cstheme="minorBidi"/>
              </w:rPr>
              <w:t>Sikkerhetsrutiner</w:t>
            </w:r>
          </w:p>
          <w:p w14:paraId="601823F1" w14:textId="20043522" w:rsidR="00BB6149" w:rsidRPr="007A67EF" w:rsidRDefault="00BB6149" w:rsidP="00E85D17">
            <w:pPr>
              <w:rPr>
                <w:rFonts w:eastAsia="Times" w:cstheme="minorHAnsi"/>
              </w:rPr>
            </w:pPr>
            <w:r w:rsidRPr="007A67EF">
              <w:rPr>
                <w:rFonts w:eastAsia="Times" w:cstheme="minorHAnsi"/>
              </w:rPr>
              <w:t>Taushetsplikten innebærer:</w:t>
            </w:r>
          </w:p>
          <w:p w14:paraId="1927B0F1" w14:textId="77777777" w:rsidR="00BB6149" w:rsidRPr="007A67EF" w:rsidRDefault="00BB6149" w:rsidP="00BB6149">
            <w:pPr>
              <w:pStyle w:val="Listeavsnitt"/>
              <w:numPr>
                <w:ilvl w:val="0"/>
                <w:numId w:val="2"/>
              </w:numPr>
              <w:rPr>
                <w:rFonts w:asciiTheme="minorHAnsi" w:eastAsia="Times" w:hAnsiTheme="minorHAnsi" w:cstheme="minorHAnsi"/>
              </w:rPr>
            </w:pPr>
            <w:r w:rsidRPr="007A67EF">
              <w:rPr>
                <w:rFonts w:asciiTheme="minorHAnsi" w:eastAsia="Times" w:hAnsiTheme="minorHAnsi" w:cstheme="minorHAnsi"/>
              </w:rPr>
              <w:t xml:space="preserve">Ikke å bruke eller på annen måte gjøre tilgjengelig taushetsbelagt informasjon for uvedkommende </w:t>
            </w:r>
          </w:p>
          <w:p w14:paraId="22BBBF9B" w14:textId="77777777" w:rsidR="00BB6149" w:rsidRPr="007A67EF" w:rsidRDefault="00BB6149" w:rsidP="00BB6149">
            <w:pPr>
              <w:pStyle w:val="Listeavsnitt"/>
              <w:numPr>
                <w:ilvl w:val="0"/>
                <w:numId w:val="2"/>
              </w:numPr>
              <w:rPr>
                <w:rFonts w:asciiTheme="minorHAnsi" w:eastAsia="Times" w:hAnsiTheme="minorHAnsi" w:cstheme="minorHAnsi"/>
              </w:rPr>
            </w:pPr>
            <w:r w:rsidRPr="007A67EF">
              <w:rPr>
                <w:rFonts w:asciiTheme="minorHAnsi" w:eastAsia="Times" w:hAnsiTheme="minorHAnsi" w:cstheme="minorHAnsi"/>
              </w:rPr>
              <w:t>Ikke å utnytte taushetsbelagte opplysninger i senere oppdrag</w:t>
            </w:r>
          </w:p>
          <w:p w14:paraId="30C06A73" w14:textId="547EEC74" w:rsidR="00BB6149" w:rsidRPr="0024031F" w:rsidRDefault="00BB6149" w:rsidP="00010522">
            <w:pPr>
              <w:pStyle w:val="Listeavsnitt"/>
              <w:numPr>
                <w:ilvl w:val="0"/>
                <w:numId w:val="2"/>
              </w:numPr>
              <w:spacing w:after="240"/>
              <w:ind w:left="714" w:hanging="357"/>
              <w:rPr>
                <w:rFonts w:asciiTheme="minorHAnsi" w:eastAsia="Times" w:hAnsiTheme="minorHAnsi" w:cstheme="minorHAnsi"/>
              </w:rPr>
            </w:pPr>
            <w:r w:rsidRPr="007A67EF">
              <w:rPr>
                <w:rFonts w:asciiTheme="minorHAnsi" w:eastAsia="Times" w:hAnsiTheme="minorHAnsi" w:cstheme="minorHAnsi"/>
              </w:rPr>
              <w:t xml:space="preserve">Å vise aktsomhet i omtale av </w:t>
            </w:r>
            <w:proofErr w:type="spellStart"/>
            <w:r w:rsidRPr="007A67EF">
              <w:rPr>
                <w:rFonts w:asciiTheme="minorHAnsi" w:eastAsia="Times" w:hAnsiTheme="minorHAnsi" w:cstheme="minorHAnsi"/>
              </w:rPr>
              <w:t>know-how</w:t>
            </w:r>
            <w:proofErr w:type="spellEnd"/>
            <w:r w:rsidRPr="007A67EF">
              <w:rPr>
                <w:rFonts w:asciiTheme="minorHAnsi" w:eastAsia="Times" w:hAnsiTheme="minorHAnsi" w:cstheme="minorHAnsi"/>
              </w:rPr>
              <w:t xml:space="preserve"> </w:t>
            </w:r>
          </w:p>
          <w:p w14:paraId="634220DC" w14:textId="77777777" w:rsidR="00D65F53" w:rsidRDefault="00BB6149" w:rsidP="00E85D17">
            <w:pPr>
              <w:rPr>
                <w:rFonts w:eastAsia="Times"/>
              </w:rPr>
            </w:pPr>
            <w:r w:rsidRPr="65053A18">
              <w:rPr>
                <w:rFonts w:eastAsia="Times"/>
              </w:rPr>
              <w:t>Betrodd og innsamlet materiale, herunder eventuelle prosjektdokumenter, skal innleveres eller makuleres/slettes umiddelbart etter endt oppdrag.</w:t>
            </w:r>
            <w:r w:rsidRPr="65053A18" w:rsidDel="00FD51C3">
              <w:rPr>
                <w:rFonts w:eastAsia="Times"/>
              </w:rPr>
              <w:t xml:space="preserve"> </w:t>
            </w:r>
          </w:p>
          <w:p w14:paraId="57174EFE" w14:textId="1A3B1047" w:rsidR="00BB6149" w:rsidRPr="007A67EF" w:rsidRDefault="000A7AF3" w:rsidP="4A9FCED6">
            <w:pPr>
              <w:rPr>
                <w:rFonts w:eastAsia="Times"/>
              </w:rPr>
            </w:pPr>
            <w:r>
              <w:rPr>
                <w:rFonts w:eastAsia="Times"/>
              </w:rPr>
              <w:t>Den som har signert avtalen</w:t>
            </w:r>
            <w:r w:rsidR="00BB6149" w:rsidRPr="4A9FCED6">
              <w:rPr>
                <w:rFonts w:eastAsia="Times"/>
              </w:rPr>
              <w:t xml:space="preserve"> bekrefter at </w:t>
            </w:r>
            <w:r w:rsidR="00E81826" w:rsidRPr="4A9FCED6">
              <w:rPr>
                <w:rFonts w:eastAsia="Times"/>
              </w:rPr>
              <w:t xml:space="preserve">virksomheten har </w:t>
            </w:r>
            <w:r w:rsidR="009502EB" w:rsidRPr="4A9FCED6">
              <w:rPr>
                <w:rFonts w:eastAsia="Times"/>
              </w:rPr>
              <w:t xml:space="preserve">inngått egne sikkerhets- og taushetserklæringer for egne ansatte </w:t>
            </w:r>
            <w:r w:rsidR="00BD46E2" w:rsidRPr="002B7DBE">
              <w:rPr>
                <w:rStyle w:val="normaltextrun"/>
                <w:rFonts w:ascii="Calibri" w:hAnsi="Calibri" w:cs="Calibri"/>
              </w:rPr>
              <w:t xml:space="preserve">og/eller andre i oppdrag for virksomheten, </w:t>
            </w:r>
            <w:r w:rsidR="009502EB" w:rsidRPr="4A9FCED6">
              <w:rPr>
                <w:rFonts w:eastAsia="Times"/>
              </w:rPr>
              <w:t xml:space="preserve">som benyttes </w:t>
            </w:r>
            <w:r w:rsidR="004F7F42" w:rsidRPr="4A9FCED6">
              <w:rPr>
                <w:rFonts w:eastAsia="Times"/>
              </w:rPr>
              <w:t xml:space="preserve">av Norsk Tipping i anledning avtalen. </w:t>
            </w:r>
          </w:p>
          <w:p w14:paraId="56870F22" w14:textId="60BEBC48" w:rsidR="00BB6149" w:rsidRPr="007A67EF" w:rsidRDefault="00BB6149" w:rsidP="00E85D17">
            <w:pPr>
              <w:rPr>
                <w:rFonts w:eastAsia="Times" w:cstheme="minorHAnsi"/>
              </w:rPr>
            </w:pPr>
            <w:r w:rsidRPr="00DB315E">
              <w:rPr>
                <w:rFonts w:eastAsia="Times" w:cstheme="minorHAnsi"/>
              </w:rPr>
              <w:t>Taushetsplikten opphører fem (5) år etter avtalens opphør, med mindre annet følger av lov eller forskrift.</w:t>
            </w:r>
          </w:p>
          <w:p w14:paraId="704CC9DC" w14:textId="247D643D" w:rsidR="00BB6149" w:rsidRPr="006207D2" w:rsidRDefault="00BB6149" w:rsidP="006207D2">
            <w:pPr>
              <w:rPr>
                <w:rFonts w:eastAsia="Times"/>
              </w:rPr>
            </w:pPr>
            <w:r w:rsidRPr="65053A18">
              <w:rPr>
                <w:rFonts w:eastAsia="Times"/>
              </w:rPr>
              <w:t>I tillegg til denne avtalen,</w:t>
            </w:r>
            <w:r w:rsidR="002E0226">
              <w:rPr>
                <w:rFonts w:eastAsia="Times"/>
              </w:rPr>
              <w:t xml:space="preserve"> </w:t>
            </w:r>
            <w:r w:rsidR="00753F72">
              <w:rPr>
                <w:rFonts w:eastAsia="Times"/>
              </w:rPr>
              <w:t xml:space="preserve">er taushetsplikten </w:t>
            </w:r>
            <w:r w:rsidR="0048437C">
              <w:rPr>
                <w:rFonts w:eastAsia="Times"/>
              </w:rPr>
              <w:t xml:space="preserve">også </w:t>
            </w:r>
            <w:r w:rsidR="00753F72">
              <w:rPr>
                <w:rFonts w:eastAsia="Times"/>
              </w:rPr>
              <w:t xml:space="preserve">regulert av </w:t>
            </w:r>
            <w:r w:rsidRPr="65053A18">
              <w:rPr>
                <w:rFonts w:eastAsia="Times"/>
              </w:rPr>
              <w:t xml:space="preserve">bestemmelser i </w:t>
            </w:r>
            <w:r w:rsidR="005C58D8">
              <w:rPr>
                <w:rFonts w:eastAsia="Times"/>
              </w:rPr>
              <w:t xml:space="preserve">lov om </w:t>
            </w:r>
            <w:r w:rsidR="0042649F">
              <w:rPr>
                <w:rFonts w:eastAsia="Times"/>
              </w:rPr>
              <w:t xml:space="preserve">vern av </w:t>
            </w:r>
            <w:r w:rsidRPr="65053A18">
              <w:rPr>
                <w:rFonts w:eastAsia="Times"/>
              </w:rPr>
              <w:t>forretningshemmelighet</w:t>
            </w:r>
            <w:r w:rsidR="0042649F">
              <w:rPr>
                <w:rFonts w:eastAsia="Times"/>
              </w:rPr>
              <w:t>er</w:t>
            </w:r>
            <w:r w:rsidR="00F66DBA">
              <w:rPr>
                <w:rFonts w:eastAsia="Times"/>
              </w:rPr>
              <w:t xml:space="preserve"> (</w:t>
            </w:r>
            <w:r w:rsidRPr="65053A18">
              <w:rPr>
                <w:rFonts w:eastAsia="Times"/>
              </w:rPr>
              <w:t>forretningshemmelighetsloven</w:t>
            </w:r>
            <w:r w:rsidR="00F66DBA">
              <w:rPr>
                <w:rFonts w:eastAsia="Times"/>
              </w:rPr>
              <w:t>)</w:t>
            </w:r>
            <w:r w:rsidRPr="65053A18">
              <w:rPr>
                <w:rFonts w:eastAsia="Times"/>
              </w:rPr>
              <w:t>. Brudd på taushetsplikten er</w:t>
            </w:r>
            <w:r w:rsidR="00071058" w:rsidRPr="65053A18">
              <w:rPr>
                <w:rFonts w:eastAsia="Times"/>
              </w:rPr>
              <w:t xml:space="preserve"> </w:t>
            </w:r>
            <w:r w:rsidRPr="65053A18">
              <w:rPr>
                <w:rFonts w:eastAsia="Times"/>
              </w:rPr>
              <w:t xml:space="preserve">straffbart i henhold til straffeloven </w:t>
            </w:r>
            <w:r w:rsidRPr="65053A18">
              <w:t>§ 209</w:t>
            </w:r>
            <w:r w:rsidR="003C7F55">
              <w:t>,</w:t>
            </w:r>
            <w:r w:rsidRPr="65053A18">
              <w:rPr>
                <w:rFonts w:eastAsia="Times"/>
              </w:rPr>
              <w:t xml:space="preserve"> og kan i tillegg medføre </w:t>
            </w:r>
            <w:r w:rsidR="003C7F55">
              <w:rPr>
                <w:rFonts w:eastAsia="Times"/>
              </w:rPr>
              <w:t xml:space="preserve">blant annet </w:t>
            </w:r>
            <w:r w:rsidRPr="65053A18">
              <w:rPr>
                <w:rFonts w:eastAsia="Times"/>
              </w:rPr>
              <w:t>erstatningskrav</w:t>
            </w:r>
            <w:r w:rsidR="00AA2E28">
              <w:rPr>
                <w:rFonts w:eastAsia="Times"/>
              </w:rPr>
              <w:t xml:space="preserve">, oppsigelse </w:t>
            </w:r>
            <w:r w:rsidR="00475442">
              <w:rPr>
                <w:rFonts w:eastAsia="Times"/>
              </w:rPr>
              <w:t>og/</w:t>
            </w:r>
            <w:r w:rsidR="00AA2E28">
              <w:rPr>
                <w:rFonts w:eastAsia="Times"/>
              </w:rPr>
              <w:t>eller</w:t>
            </w:r>
            <w:r w:rsidR="00A63B80">
              <w:rPr>
                <w:rFonts w:eastAsia="Times"/>
              </w:rPr>
              <w:t xml:space="preserve"> </w:t>
            </w:r>
            <w:r w:rsidR="00820518">
              <w:rPr>
                <w:rFonts w:eastAsia="Times"/>
              </w:rPr>
              <w:t>anmeldelse</w:t>
            </w:r>
            <w:r w:rsidR="00AA2E28">
              <w:rPr>
                <w:rFonts w:eastAsia="Times"/>
              </w:rPr>
              <w:t xml:space="preserve"> </w:t>
            </w:r>
            <w:r w:rsidRPr="65053A18">
              <w:rPr>
                <w:rFonts w:eastAsia="Times"/>
              </w:rPr>
              <w:t>fra Norsk Tipping.</w:t>
            </w:r>
          </w:p>
        </w:tc>
      </w:tr>
    </w:tbl>
    <w:p w14:paraId="500B9A12" w14:textId="77777777" w:rsidR="00FE035B" w:rsidRDefault="00FE035B" w:rsidP="00DE437B">
      <w:pPr>
        <w:pStyle w:val="Overskrift1"/>
      </w:pPr>
    </w:p>
    <w:p w14:paraId="0F541588" w14:textId="77777777" w:rsidR="00FE035B" w:rsidRDefault="00FE035B">
      <w:pPr>
        <w:spacing w:after="160"/>
        <w:rPr>
          <w:rFonts w:asciiTheme="majorHAnsi" w:eastAsiaTheme="majorEastAsia" w:hAnsiTheme="majorHAnsi" w:cstheme="majorBidi"/>
          <w:color w:val="2F5496" w:themeColor="accent1" w:themeShade="BF"/>
          <w:sz w:val="32"/>
          <w:szCs w:val="32"/>
        </w:rPr>
      </w:pPr>
      <w:r>
        <w:br w:type="page"/>
      </w:r>
    </w:p>
    <w:p w14:paraId="20C6E8B8" w14:textId="682284F8" w:rsidR="00F576A4" w:rsidRDefault="00A7527F" w:rsidP="00DE437B">
      <w:pPr>
        <w:pStyle w:val="Overskrift1"/>
      </w:pPr>
      <w:r w:rsidRPr="00A7527F">
        <w:lastRenderedPageBreak/>
        <w:t xml:space="preserve">Avskrift av de viktigste lovbestemmelser som vil kunne komme til anvendelse ved uberettiget bruk og </w:t>
      </w:r>
      <w:r w:rsidR="00B1159D">
        <w:t>tilgjengeliggjøring</w:t>
      </w:r>
      <w:r w:rsidRPr="00A7527F">
        <w:t xml:space="preserve"> av bedriftshemmeligheter</w:t>
      </w:r>
    </w:p>
    <w:p w14:paraId="532D8F93" w14:textId="77777777" w:rsidR="00F576A4" w:rsidRPr="00823158" w:rsidRDefault="00F576A4" w:rsidP="00DE437B">
      <w:pPr>
        <w:pStyle w:val="Overskrift2"/>
        <w:rPr>
          <w:rFonts w:eastAsia="Calibri"/>
        </w:rPr>
      </w:pPr>
      <w:r w:rsidRPr="00823158">
        <w:rPr>
          <w:rFonts w:eastAsia="Calibri"/>
        </w:rPr>
        <w:t>Lov om straff</w:t>
      </w:r>
    </w:p>
    <w:p w14:paraId="15E9CAF4" w14:textId="77777777" w:rsidR="00F576A4" w:rsidRDefault="00F576A4" w:rsidP="00DE437B">
      <w:pPr>
        <w:pStyle w:val="Overskrift3"/>
        <w:rPr>
          <w:rFonts w:eastAsia="Calibri"/>
        </w:rPr>
      </w:pPr>
      <w:r w:rsidRPr="2EFD413F">
        <w:rPr>
          <w:rFonts w:eastAsia="Calibri"/>
        </w:rPr>
        <w:t>§ 209. Brudd på taushetsplikt </w:t>
      </w:r>
    </w:p>
    <w:p w14:paraId="5244AD1C" w14:textId="2E85C9E1"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Med bot eller fengsel inntil 1 år straffes den som krenker taushetsplikt som han eller hun har i henhold til lovbestemmelse eller forskrift, eller utnytter en opplysning han eller hun har taushetsplikt om med forsett om å skaffe seg eller andre en uberettiget vinning. </w:t>
      </w:r>
    </w:p>
    <w:p w14:paraId="5977358F" w14:textId="733CD2E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Første ledd gjelder tilsvarende ved brudd på taushetsplikt som følger av gyldig instruks for tjeneste eller arbeid for statlig eller kommunalt organ. </w:t>
      </w:r>
    </w:p>
    <w:p w14:paraId="5A440F25" w14:textId="1F4FA726"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For den som arbeider eller utfører tjeneste for et statlig eller kommunalt organ, rammer første og annet ledd også brudd på taushetsplikt etter at tjenesten eller arbeidet er avsluttet. </w:t>
      </w:r>
    </w:p>
    <w:p w14:paraId="7FBC407B" w14:textId="4BC01FB3"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Grovt uaktsom overtredelse straffes på samme måte. </w:t>
      </w:r>
    </w:p>
    <w:p w14:paraId="0D3F2782" w14:textId="56F0CAD7" w:rsidR="00823158" w:rsidRPr="00DE437B" w:rsidRDefault="00F576A4" w:rsidP="00DE437B">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Medvirkning er ikke straffbar. </w:t>
      </w:r>
    </w:p>
    <w:p w14:paraId="35A37EFE" w14:textId="77777777" w:rsidR="00F576A4" w:rsidRDefault="00F576A4" w:rsidP="00DE437B">
      <w:pPr>
        <w:pStyle w:val="Overskrift3"/>
        <w:rPr>
          <w:rFonts w:eastAsia="Calibri"/>
        </w:rPr>
      </w:pPr>
      <w:r w:rsidRPr="2EFD413F">
        <w:rPr>
          <w:rFonts w:eastAsia="Calibri"/>
        </w:rPr>
        <w:t>§ 210.Grovt brudd på taushetsplikt </w:t>
      </w:r>
    </w:p>
    <w:p w14:paraId="5C6E5433" w14:textId="63AF3BE7"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Grovt brudd på taushetsplikt straffes med fengsel inntil 3 år. </w:t>
      </w:r>
    </w:p>
    <w:p w14:paraId="323A5B69" w14:textId="645D0941" w:rsidR="00F576A4" w:rsidRPr="00DE437B" w:rsidRDefault="00F576A4" w:rsidP="00DE437B">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Ved avgjørelsen av om taushetsbruddet er grovt skal det særlig legges vekt på om gjerningspersonen har hatt forsett om uberettiget vinning og om handlingen har ført til tap eller fare for tap for noen.</w:t>
      </w:r>
    </w:p>
    <w:p w14:paraId="1D2EC3A9" w14:textId="274DDF0F" w:rsidR="00F576A4" w:rsidRPr="006207D2" w:rsidRDefault="00F576A4" w:rsidP="00DE437B">
      <w:pPr>
        <w:pStyle w:val="Overskrift2"/>
        <w:rPr>
          <w:rFonts w:eastAsia="Calibri"/>
        </w:rPr>
      </w:pPr>
      <w:r w:rsidRPr="2EFD413F">
        <w:rPr>
          <w:rFonts w:eastAsia="Calibri"/>
        </w:rPr>
        <w:t>Lov om vern av forretningshemmeligheter </w:t>
      </w:r>
    </w:p>
    <w:p w14:paraId="2614EC09" w14:textId="77777777" w:rsidR="00F576A4" w:rsidRDefault="00F576A4" w:rsidP="00DE437B">
      <w:pPr>
        <w:pStyle w:val="Overskrift3"/>
        <w:rPr>
          <w:rFonts w:eastAsia="Calibri"/>
        </w:rPr>
      </w:pPr>
      <w:r w:rsidRPr="2EFD413F">
        <w:rPr>
          <w:rFonts w:eastAsia="Calibri"/>
        </w:rPr>
        <w:t>§ 1.Formål og virkeområde</w:t>
      </w:r>
    </w:p>
    <w:p w14:paraId="7261914C" w14:textId="3380115F"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Lovens formål er å sikre innehavere av forretningshemmeligheter vern mot urettmessig tilegnelse, bruk og formidling av hemmeligheten.</w:t>
      </w:r>
    </w:p>
    <w:p w14:paraId="14C12B93" w14:textId="4BDAD865"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Loven gjelder også for Svalbard og Jan Mayen.</w:t>
      </w:r>
    </w:p>
    <w:p w14:paraId="51B165A4" w14:textId="77777777" w:rsidR="00F576A4" w:rsidRDefault="00F576A4" w:rsidP="00DE437B">
      <w:pPr>
        <w:pStyle w:val="Overskrift3"/>
        <w:rPr>
          <w:rFonts w:eastAsia="Calibri"/>
        </w:rPr>
      </w:pPr>
      <w:r w:rsidRPr="2EFD413F">
        <w:rPr>
          <w:rFonts w:eastAsia="Calibri"/>
        </w:rPr>
        <w:t>§ 2.Definisjoner</w:t>
      </w:r>
    </w:p>
    <w:p w14:paraId="1D952A1C" w14:textId="77777777" w:rsidR="00F576A4" w:rsidRDefault="00F576A4" w:rsidP="00F576A4">
      <w:pPr>
        <w:spacing w:before="225" w:line="240" w:lineRule="auto"/>
        <w:ind w:firstLine="490"/>
        <w:rPr>
          <w:rFonts w:ascii="Calibri" w:eastAsia="Calibri" w:hAnsi="Calibri" w:cs="Calibri"/>
          <w:color w:val="333333"/>
          <w:sz w:val="18"/>
          <w:szCs w:val="18"/>
        </w:rPr>
      </w:pPr>
      <w:r w:rsidRPr="2EFD413F">
        <w:rPr>
          <w:rFonts w:ascii="Calibri" w:eastAsia="Calibri" w:hAnsi="Calibri" w:cs="Calibri"/>
          <w:color w:val="333333"/>
          <w:sz w:val="18"/>
          <w:szCs w:val="18"/>
        </w:rPr>
        <w:t>Med forretningshemmeligheter menes opplysninger som</w:t>
      </w:r>
    </w:p>
    <w:tbl>
      <w:tblPr>
        <w:tblW w:w="0" w:type="auto"/>
        <w:tblLayout w:type="fixed"/>
        <w:tblLook w:val="04A0" w:firstRow="1" w:lastRow="0" w:firstColumn="1" w:lastColumn="0" w:noHBand="0" w:noVBand="1"/>
      </w:tblPr>
      <w:tblGrid>
        <w:gridCol w:w="435"/>
        <w:gridCol w:w="8580"/>
      </w:tblGrid>
      <w:tr w:rsidR="00F576A4" w14:paraId="028C4B67" w14:textId="77777777" w:rsidTr="00E85D17">
        <w:tc>
          <w:tcPr>
            <w:tcW w:w="435" w:type="dxa"/>
          </w:tcPr>
          <w:p w14:paraId="7E7D2C5D" w14:textId="77777777" w:rsidR="00F576A4" w:rsidRDefault="00F576A4" w:rsidP="00E85D17">
            <w:pPr>
              <w:spacing w:line="240" w:lineRule="auto"/>
              <w:jc w:val="right"/>
              <w:rPr>
                <w:rFonts w:ascii="Calibri" w:eastAsia="Calibri" w:hAnsi="Calibri" w:cs="Calibri"/>
                <w:color w:val="333333"/>
                <w:sz w:val="18"/>
                <w:szCs w:val="18"/>
              </w:rPr>
            </w:pPr>
            <w:r w:rsidRPr="2EFD413F">
              <w:rPr>
                <w:rFonts w:ascii="Calibri" w:eastAsia="Calibri" w:hAnsi="Calibri" w:cs="Calibri"/>
                <w:color w:val="333333"/>
                <w:sz w:val="18"/>
                <w:szCs w:val="18"/>
              </w:rPr>
              <w:t>a)</w:t>
            </w:r>
          </w:p>
        </w:tc>
        <w:tc>
          <w:tcPr>
            <w:tcW w:w="8580" w:type="dxa"/>
          </w:tcPr>
          <w:p w14:paraId="231BF4D5" w14:textId="77777777" w:rsidR="00F576A4" w:rsidRDefault="00F576A4" w:rsidP="00E85D17">
            <w:pPr>
              <w:spacing w:line="240" w:lineRule="auto"/>
              <w:rPr>
                <w:rFonts w:ascii="Calibri" w:eastAsia="Calibri" w:hAnsi="Calibri" w:cs="Calibri"/>
                <w:color w:val="333333"/>
                <w:sz w:val="18"/>
                <w:szCs w:val="18"/>
              </w:rPr>
            </w:pPr>
            <w:r w:rsidRPr="2EFD413F">
              <w:rPr>
                <w:rFonts w:ascii="Calibri" w:eastAsia="Calibri" w:hAnsi="Calibri" w:cs="Calibri"/>
                <w:color w:val="333333"/>
                <w:sz w:val="18"/>
                <w:szCs w:val="18"/>
              </w:rPr>
              <w:t>er hemmelige i den forstand at opplysningene ikke som helhet, eller slik de er satt sammen eller ordnet, er allment kjent eller lett tilgjengelig</w:t>
            </w:r>
          </w:p>
        </w:tc>
      </w:tr>
      <w:tr w:rsidR="00F576A4" w14:paraId="6BAF60DA" w14:textId="77777777" w:rsidTr="00E85D17">
        <w:tc>
          <w:tcPr>
            <w:tcW w:w="435" w:type="dxa"/>
          </w:tcPr>
          <w:p w14:paraId="2710E15D" w14:textId="77777777" w:rsidR="00F576A4" w:rsidRDefault="00F576A4" w:rsidP="00E85D17">
            <w:pPr>
              <w:spacing w:line="240" w:lineRule="auto"/>
              <w:jc w:val="right"/>
              <w:rPr>
                <w:rFonts w:ascii="Calibri" w:eastAsia="Calibri" w:hAnsi="Calibri" w:cs="Calibri"/>
                <w:color w:val="333333"/>
                <w:sz w:val="18"/>
                <w:szCs w:val="18"/>
              </w:rPr>
            </w:pPr>
            <w:r w:rsidRPr="2EFD413F">
              <w:rPr>
                <w:rFonts w:ascii="Calibri" w:eastAsia="Calibri" w:hAnsi="Calibri" w:cs="Calibri"/>
                <w:color w:val="333333"/>
                <w:sz w:val="18"/>
                <w:szCs w:val="18"/>
              </w:rPr>
              <w:t>b)</w:t>
            </w:r>
          </w:p>
        </w:tc>
        <w:tc>
          <w:tcPr>
            <w:tcW w:w="8580" w:type="dxa"/>
          </w:tcPr>
          <w:p w14:paraId="4DA26FFF" w14:textId="77777777" w:rsidR="00F576A4" w:rsidRDefault="00F576A4" w:rsidP="00E85D17">
            <w:pPr>
              <w:spacing w:line="240" w:lineRule="auto"/>
              <w:rPr>
                <w:rFonts w:ascii="Calibri" w:eastAsia="Calibri" w:hAnsi="Calibri" w:cs="Calibri"/>
                <w:color w:val="333333"/>
                <w:sz w:val="18"/>
                <w:szCs w:val="18"/>
              </w:rPr>
            </w:pPr>
            <w:r w:rsidRPr="2EFD413F">
              <w:rPr>
                <w:rFonts w:ascii="Calibri" w:eastAsia="Calibri" w:hAnsi="Calibri" w:cs="Calibri"/>
                <w:color w:val="333333"/>
                <w:sz w:val="18"/>
                <w:szCs w:val="18"/>
              </w:rPr>
              <w:t>har kommersiell verdi fordi de er hemmelige</w:t>
            </w:r>
          </w:p>
        </w:tc>
      </w:tr>
      <w:tr w:rsidR="00F576A4" w14:paraId="3E139347" w14:textId="77777777" w:rsidTr="00E85D17">
        <w:tc>
          <w:tcPr>
            <w:tcW w:w="435" w:type="dxa"/>
          </w:tcPr>
          <w:p w14:paraId="65603F90" w14:textId="77777777" w:rsidR="00F576A4" w:rsidRDefault="00F576A4" w:rsidP="00E85D17">
            <w:pPr>
              <w:spacing w:line="240" w:lineRule="auto"/>
              <w:jc w:val="right"/>
              <w:rPr>
                <w:rFonts w:ascii="Calibri" w:eastAsia="Calibri" w:hAnsi="Calibri" w:cs="Calibri"/>
                <w:color w:val="333333"/>
                <w:sz w:val="18"/>
                <w:szCs w:val="18"/>
              </w:rPr>
            </w:pPr>
            <w:r w:rsidRPr="2EFD413F">
              <w:rPr>
                <w:rFonts w:ascii="Calibri" w:eastAsia="Calibri" w:hAnsi="Calibri" w:cs="Calibri"/>
                <w:color w:val="333333"/>
                <w:sz w:val="18"/>
                <w:szCs w:val="18"/>
              </w:rPr>
              <w:t>c)</w:t>
            </w:r>
          </w:p>
        </w:tc>
        <w:tc>
          <w:tcPr>
            <w:tcW w:w="8580" w:type="dxa"/>
          </w:tcPr>
          <w:p w14:paraId="387365C2" w14:textId="77777777" w:rsidR="00F576A4" w:rsidRDefault="00F576A4" w:rsidP="00E85D17">
            <w:pPr>
              <w:spacing w:line="240" w:lineRule="auto"/>
              <w:rPr>
                <w:rFonts w:ascii="Calibri" w:eastAsia="Calibri" w:hAnsi="Calibri" w:cs="Calibri"/>
                <w:color w:val="333333"/>
                <w:sz w:val="18"/>
                <w:szCs w:val="18"/>
              </w:rPr>
            </w:pPr>
            <w:r w:rsidRPr="2EFD413F">
              <w:rPr>
                <w:rFonts w:ascii="Calibri" w:eastAsia="Calibri" w:hAnsi="Calibri" w:cs="Calibri"/>
                <w:color w:val="333333"/>
                <w:sz w:val="18"/>
                <w:szCs w:val="18"/>
              </w:rPr>
              <w:t>innehaveren har truffet rimelige tiltak for å holde hemmelige</w:t>
            </w:r>
          </w:p>
        </w:tc>
      </w:tr>
    </w:tbl>
    <w:p w14:paraId="1005CF6E" w14:textId="77777777" w:rsidR="00F576A4" w:rsidRDefault="00F576A4" w:rsidP="00F576A4">
      <w:pPr>
        <w:spacing w:before="225" w:line="240" w:lineRule="auto"/>
        <w:ind w:firstLine="490"/>
        <w:rPr>
          <w:rFonts w:ascii="Calibri" w:eastAsia="Calibri" w:hAnsi="Calibri" w:cs="Calibri"/>
          <w:color w:val="333333"/>
          <w:sz w:val="18"/>
          <w:szCs w:val="18"/>
        </w:rPr>
      </w:pPr>
      <w:r w:rsidRPr="2EFD413F">
        <w:rPr>
          <w:rFonts w:ascii="Calibri" w:eastAsia="Calibri" w:hAnsi="Calibri" w:cs="Calibri"/>
          <w:color w:val="333333"/>
          <w:sz w:val="18"/>
          <w:szCs w:val="18"/>
        </w:rPr>
        <w:t>Alminnelige erfaringer og ferdigheter som en arbeidstaker har tilegnet seg under et ansettelsesforhold, utgjør ikke en forretningshemmelighet.</w:t>
      </w:r>
    </w:p>
    <w:p w14:paraId="1B479B04" w14:textId="7FE17901" w:rsidR="00F576A4" w:rsidRPr="00823158" w:rsidRDefault="00F576A4" w:rsidP="00823158">
      <w:pPr>
        <w:spacing w:before="225" w:line="240" w:lineRule="auto"/>
        <w:ind w:firstLine="490"/>
        <w:rPr>
          <w:rFonts w:ascii="Calibri" w:eastAsia="Calibri" w:hAnsi="Calibri" w:cs="Calibri"/>
          <w:color w:val="333333"/>
          <w:sz w:val="18"/>
          <w:szCs w:val="18"/>
        </w:rPr>
      </w:pPr>
      <w:r w:rsidRPr="2EFD413F">
        <w:rPr>
          <w:rFonts w:ascii="Calibri" w:eastAsia="Calibri" w:hAnsi="Calibri" w:cs="Calibri"/>
          <w:color w:val="333333"/>
          <w:sz w:val="18"/>
          <w:szCs w:val="18"/>
        </w:rPr>
        <w:t>Med innehaver av en forretningshemmelighet menes en fysisk eller juridisk person som rettmessig råder over en forretningshemmelighet</w:t>
      </w:r>
    </w:p>
    <w:p w14:paraId="25129962" w14:textId="77777777" w:rsidR="00F576A4" w:rsidRDefault="00F576A4" w:rsidP="00DE437B">
      <w:pPr>
        <w:pStyle w:val="Overskrift3"/>
        <w:rPr>
          <w:rFonts w:eastAsia="Calibri"/>
        </w:rPr>
      </w:pPr>
      <w:r w:rsidRPr="2EFD413F">
        <w:rPr>
          <w:rFonts w:eastAsia="Calibri"/>
        </w:rPr>
        <w:t>§ 3.Inngrep i en forretningshemmelighet </w:t>
      </w:r>
    </w:p>
    <w:p w14:paraId="55930F87"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gjøre inngrep i en forretningshemmelighet ved å oppnå kunnskap om eller rådighet over en forretningshemmelighet ved</w:t>
      </w:r>
      <w:r w:rsidRPr="2EFD413F">
        <w:rPr>
          <w:rFonts w:ascii="Calibri" w:eastAsia="Calibri" w:hAnsi="Calibri" w:cs="Calibri"/>
          <w:b/>
          <w:bCs/>
          <w:color w:val="000000" w:themeColor="text1"/>
          <w:sz w:val="18"/>
          <w:szCs w:val="18"/>
        </w:rPr>
        <w:t> </w:t>
      </w:r>
    </w:p>
    <w:p w14:paraId="05C7A076"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a)</w:t>
      </w:r>
      <w:r>
        <w:tab/>
      </w:r>
      <w:r w:rsidRPr="2EFD413F">
        <w:rPr>
          <w:rFonts w:ascii="Calibri" w:eastAsia="Calibri" w:hAnsi="Calibri" w:cs="Calibri"/>
          <w:color w:val="000000" w:themeColor="text1"/>
          <w:sz w:val="18"/>
          <w:szCs w:val="18"/>
        </w:rPr>
        <w:t>urettmessig å skaffe seg adgang til, ta med seg, eller kopiere dokumenter eller gjenstander</w:t>
      </w:r>
      <w:r w:rsidRPr="2EFD413F">
        <w:rPr>
          <w:rFonts w:ascii="Calibri" w:eastAsia="Calibri" w:hAnsi="Calibri" w:cs="Calibri"/>
          <w:b/>
          <w:bCs/>
          <w:color w:val="000000" w:themeColor="text1"/>
          <w:sz w:val="18"/>
          <w:szCs w:val="18"/>
        </w:rPr>
        <w:t> </w:t>
      </w:r>
    </w:p>
    <w:p w14:paraId="5663905A"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lastRenderedPageBreak/>
        <w:t>b)</w:t>
      </w:r>
      <w:r>
        <w:tab/>
      </w:r>
      <w:r w:rsidRPr="2EFD413F">
        <w:rPr>
          <w:rFonts w:ascii="Calibri" w:eastAsia="Calibri" w:hAnsi="Calibri" w:cs="Calibri"/>
          <w:color w:val="000000" w:themeColor="text1"/>
          <w:sz w:val="18"/>
          <w:szCs w:val="18"/>
        </w:rPr>
        <w:t>annen adferd i strid med god forretningsskikk</w:t>
      </w:r>
      <w:r w:rsidRPr="2EFD413F">
        <w:rPr>
          <w:rFonts w:ascii="Calibri" w:eastAsia="Calibri" w:hAnsi="Calibri" w:cs="Calibri"/>
          <w:b/>
          <w:bCs/>
          <w:color w:val="000000" w:themeColor="text1"/>
          <w:sz w:val="18"/>
          <w:szCs w:val="18"/>
        </w:rPr>
        <w:t> </w:t>
      </w:r>
    </w:p>
    <w:p w14:paraId="44A5C375"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gjøre inngrep i en forretningshemmelighet ved urettmessig å bruke eller formidle en forretningshemmelighet som vedkommende har fått kunnskap om eller rådighet over</w:t>
      </w:r>
      <w:r w:rsidRPr="2EFD413F">
        <w:rPr>
          <w:rFonts w:ascii="Calibri" w:eastAsia="Calibri" w:hAnsi="Calibri" w:cs="Calibri"/>
          <w:b/>
          <w:bCs/>
          <w:color w:val="000000" w:themeColor="text1"/>
          <w:sz w:val="18"/>
          <w:szCs w:val="18"/>
        </w:rPr>
        <w:t> </w:t>
      </w:r>
    </w:p>
    <w:p w14:paraId="26483586"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a)</w:t>
      </w:r>
      <w:r>
        <w:tab/>
      </w:r>
      <w:r w:rsidRPr="2EFD413F">
        <w:rPr>
          <w:rFonts w:ascii="Calibri" w:eastAsia="Calibri" w:hAnsi="Calibri" w:cs="Calibri"/>
          <w:color w:val="000000" w:themeColor="text1"/>
          <w:sz w:val="18"/>
          <w:szCs w:val="18"/>
        </w:rPr>
        <w:t>i strid med første ledd</w:t>
      </w:r>
      <w:r w:rsidRPr="2EFD413F">
        <w:rPr>
          <w:rFonts w:ascii="Calibri" w:eastAsia="Calibri" w:hAnsi="Calibri" w:cs="Calibri"/>
          <w:b/>
          <w:bCs/>
          <w:color w:val="000000" w:themeColor="text1"/>
          <w:sz w:val="18"/>
          <w:szCs w:val="18"/>
        </w:rPr>
        <w:t> </w:t>
      </w:r>
    </w:p>
    <w:p w14:paraId="3B3A1D3D"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b)</w:t>
      </w:r>
      <w:r>
        <w:tab/>
      </w:r>
      <w:r w:rsidRPr="2EFD413F">
        <w:rPr>
          <w:rFonts w:ascii="Calibri" w:eastAsia="Calibri" w:hAnsi="Calibri" w:cs="Calibri"/>
          <w:color w:val="000000" w:themeColor="text1"/>
          <w:sz w:val="18"/>
          <w:szCs w:val="18"/>
        </w:rPr>
        <w:t>i anledning av et tjeneste-, tillitsverv- eller forretningsforhold</w:t>
      </w:r>
      <w:r w:rsidRPr="2EFD413F">
        <w:rPr>
          <w:rFonts w:ascii="Calibri" w:eastAsia="Calibri" w:hAnsi="Calibri" w:cs="Calibri"/>
          <w:b/>
          <w:bCs/>
          <w:color w:val="000000" w:themeColor="text1"/>
          <w:sz w:val="18"/>
          <w:szCs w:val="18"/>
        </w:rPr>
        <w:t> </w:t>
      </w:r>
    </w:p>
    <w:p w14:paraId="3F80728B"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c)</w:t>
      </w:r>
      <w:r>
        <w:tab/>
      </w:r>
      <w:r w:rsidRPr="2EFD413F">
        <w:rPr>
          <w:rFonts w:ascii="Calibri" w:eastAsia="Calibri" w:hAnsi="Calibri" w:cs="Calibri"/>
          <w:color w:val="000000" w:themeColor="text1"/>
          <w:sz w:val="18"/>
          <w:szCs w:val="18"/>
        </w:rPr>
        <w:t xml:space="preserve">i </w:t>
      </w:r>
      <w:proofErr w:type="gramStart"/>
      <w:r w:rsidRPr="2EFD413F">
        <w:rPr>
          <w:rFonts w:ascii="Calibri" w:eastAsia="Calibri" w:hAnsi="Calibri" w:cs="Calibri"/>
          <w:color w:val="000000" w:themeColor="text1"/>
          <w:sz w:val="18"/>
          <w:szCs w:val="18"/>
        </w:rPr>
        <w:t>medhold av</w:t>
      </w:r>
      <w:proofErr w:type="gramEnd"/>
      <w:r w:rsidRPr="2EFD413F">
        <w:rPr>
          <w:rFonts w:ascii="Calibri" w:eastAsia="Calibri" w:hAnsi="Calibri" w:cs="Calibri"/>
          <w:color w:val="000000" w:themeColor="text1"/>
          <w:sz w:val="18"/>
          <w:szCs w:val="18"/>
        </w:rPr>
        <w:t xml:space="preserve"> bestemmelser i lov eller forskrift</w:t>
      </w:r>
      <w:r w:rsidRPr="2EFD413F">
        <w:rPr>
          <w:rFonts w:ascii="Calibri" w:eastAsia="Calibri" w:hAnsi="Calibri" w:cs="Calibri"/>
          <w:b/>
          <w:bCs/>
          <w:color w:val="000000" w:themeColor="text1"/>
          <w:sz w:val="18"/>
          <w:szCs w:val="18"/>
        </w:rPr>
        <w:t> </w:t>
      </w:r>
    </w:p>
    <w:p w14:paraId="5D0F92A2" w14:textId="03DC913A" w:rsidR="0040367A" w:rsidRPr="0040367A" w:rsidRDefault="00F576A4" w:rsidP="0040367A">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gjøre inngrep i en forretningshemmelighet ved urettmessig å oppnå kunnskap om eller rådighet over, bruke eller formidle en forretningshemmelighet som vedkommende på tidspunktet for tilegnelsen, bruken eller formidlingen visste eller burde ha visst var tilegnet fra noen som handlet i strid med annet ledd.</w:t>
      </w:r>
      <w:r w:rsidRPr="2EFD413F">
        <w:rPr>
          <w:rFonts w:ascii="Calibri" w:eastAsia="Calibri" w:hAnsi="Calibri" w:cs="Calibri"/>
          <w:b/>
          <w:bCs/>
          <w:color w:val="000000" w:themeColor="text1"/>
          <w:sz w:val="18"/>
          <w:szCs w:val="18"/>
        </w:rPr>
        <w:t> </w:t>
      </w:r>
    </w:p>
    <w:p w14:paraId="3DC6573F" w14:textId="77777777" w:rsidR="00F576A4" w:rsidRDefault="00F576A4" w:rsidP="00DE437B">
      <w:pPr>
        <w:pStyle w:val="Overskrift3"/>
        <w:rPr>
          <w:rFonts w:eastAsia="Calibri"/>
        </w:rPr>
      </w:pPr>
      <w:r w:rsidRPr="2EFD413F">
        <w:rPr>
          <w:rFonts w:eastAsia="Calibri"/>
        </w:rPr>
        <w:t>§ 4.Varer som utgjør inngrep </w:t>
      </w:r>
    </w:p>
    <w:p w14:paraId="176F968D" w14:textId="694FA62A"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tilvirke, markedsføre eller bringe i omsetning varer som vedkommende visste eller burde ha visst utgjør inngrep i en forretningshemmelighet. Det samme gjelder innførsel, utførsel eller lagring av varer som utgjør inngrep i en forretningshemmelighet, med sikte på å bringe varene i omsetning. </w:t>
      </w:r>
    </w:p>
    <w:p w14:paraId="2D6FB845" w14:textId="474D555E"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Varer utgjør inngrep i en forretningshemmelighet når de har en utforming, egenskap eller funksjon eller produseres eller markedsføres på en måte som i vesentlig grad drar fordel av en forretningshemmelighet som er urettmessig tilegnet, brukt eller formidlet. </w:t>
      </w:r>
    </w:p>
    <w:p w14:paraId="31FD0682" w14:textId="77777777" w:rsidR="00F576A4" w:rsidRDefault="00F576A4" w:rsidP="00DE437B">
      <w:pPr>
        <w:pStyle w:val="Overskrift3"/>
        <w:rPr>
          <w:rFonts w:eastAsia="Calibri"/>
        </w:rPr>
      </w:pPr>
      <w:r w:rsidRPr="2EFD413F">
        <w:rPr>
          <w:rFonts w:eastAsia="Calibri"/>
        </w:rPr>
        <w:t>§ 9.Straff </w:t>
      </w:r>
    </w:p>
    <w:p w14:paraId="495E9687" w14:textId="39280496"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Den som gjør inngrep i en forretningshemmelighet, jf. §§ 3 og 4, straffes med bøter eller fengsel inntil ett år. </w:t>
      </w:r>
    </w:p>
    <w:p w14:paraId="3B63004C" w14:textId="61602597"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Var </w:t>
      </w:r>
      <w:proofErr w:type="spellStart"/>
      <w:r w:rsidRPr="2EFD413F">
        <w:rPr>
          <w:rFonts w:ascii="Calibri" w:eastAsia="Calibri" w:hAnsi="Calibri" w:cs="Calibri"/>
          <w:color w:val="000000" w:themeColor="text1"/>
          <w:sz w:val="18"/>
          <w:szCs w:val="18"/>
        </w:rPr>
        <w:t>inngriperen</w:t>
      </w:r>
      <w:proofErr w:type="spellEnd"/>
      <w:r w:rsidRPr="2EFD413F">
        <w:rPr>
          <w:rFonts w:ascii="Calibri" w:eastAsia="Calibri" w:hAnsi="Calibri" w:cs="Calibri"/>
          <w:color w:val="000000" w:themeColor="text1"/>
          <w:sz w:val="18"/>
          <w:szCs w:val="18"/>
        </w:rPr>
        <w:t> i aktsom god tro ved tilegnelsen av forretningshemmeligheten, jf. § 7 første ledd bokstav a, kommer straff bare til anvendelse for grove inngrep, jf. § 10. </w:t>
      </w:r>
    </w:p>
    <w:p w14:paraId="42B561F6" w14:textId="4C7A2DBB"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Straff kommer ikke til anvendelse ved inngrep som nevnt i § 3 annet ledd når kunnskap om eller rådighet over forretningshemmeligheten er oppnådd i et tjeneste- eller tillitsvervforhold eller gjennom urettmessig handling i et slikt forhold, og mer enn to år er gått siden forholdet opphørte. </w:t>
      </w:r>
    </w:p>
    <w:p w14:paraId="437BE2E6" w14:textId="77777777" w:rsidR="00F576A4" w:rsidRDefault="00F576A4" w:rsidP="00DE437B">
      <w:pPr>
        <w:pStyle w:val="Overskrift3"/>
        <w:rPr>
          <w:rFonts w:eastAsia="Calibri"/>
        </w:rPr>
      </w:pPr>
      <w:r w:rsidRPr="2EFD413F">
        <w:rPr>
          <w:rFonts w:eastAsia="Calibri"/>
        </w:rPr>
        <w:t>§ 10. Straff for grovt inngrep</w:t>
      </w:r>
    </w:p>
    <w:p w14:paraId="1073DEBF" w14:textId="77120EE3"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Den som gjør grovt inngrep i en forretningshemmelighet, jf. §§ 3 eller 4, straffes med bøter eller fengsel inntil tre år.</w:t>
      </w:r>
    </w:p>
    <w:p w14:paraId="35C5C1BC" w14:textId="1DE4F145"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 xml:space="preserve">Ved vurderingen av om grovt inngrep foreligger, skal det særlig legges vekt på skaden som er påført innehaveren av forretningshemmeligheten og andre, herunder skade på innehaverens kommersielle omdømme, vinningen som </w:t>
      </w:r>
      <w:proofErr w:type="spellStart"/>
      <w:r w:rsidRPr="2EFD413F">
        <w:rPr>
          <w:rFonts w:ascii="Calibri" w:eastAsia="Calibri" w:hAnsi="Calibri" w:cs="Calibri"/>
          <w:color w:val="000000" w:themeColor="text1"/>
          <w:sz w:val="18"/>
          <w:szCs w:val="18"/>
        </w:rPr>
        <w:t>inngriperen</w:t>
      </w:r>
      <w:proofErr w:type="spellEnd"/>
      <w:r w:rsidRPr="2EFD413F">
        <w:rPr>
          <w:rFonts w:ascii="Calibri" w:eastAsia="Calibri" w:hAnsi="Calibri" w:cs="Calibri"/>
          <w:color w:val="000000" w:themeColor="text1"/>
          <w:sz w:val="18"/>
          <w:szCs w:val="18"/>
        </w:rPr>
        <w:t xml:space="preserve"> har oppnådd, og arten og omfanget </w:t>
      </w:r>
      <w:proofErr w:type="gramStart"/>
      <w:r w:rsidRPr="2EFD413F">
        <w:rPr>
          <w:rFonts w:ascii="Calibri" w:eastAsia="Calibri" w:hAnsi="Calibri" w:cs="Calibri"/>
          <w:color w:val="000000" w:themeColor="text1"/>
          <w:sz w:val="18"/>
          <w:szCs w:val="18"/>
        </w:rPr>
        <w:t>for øvrig</w:t>
      </w:r>
      <w:proofErr w:type="gramEnd"/>
      <w:r w:rsidRPr="2EFD413F">
        <w:rPr>
          <w:rFonts w:ascii="Calibri" w:eastAsia="Calibri" w:hAnsi="Calibri" w:cs="Calibri"/>
          <w:color w:val="000000" w:themeColor="text1"/>
          <w:sz w:val="18"/>
          <w:szCs w:val="18"/>
        </w:rPr>
        <w:t xml:space="preserve"> av inngrepet.</w:t>
      </w:r>
    </w:p>
    <w:p w14:paraId="0EA25A7B" w14:textId="77777777" w:rsidR="00DE4C7E" w:rsidRPr="007A67EF" w:rsidRDefault="00DE4C7E" w:rsidP="00DE4C7E">
      <w:pPr>
        <w:spacing w:after="120"/>
        <w:jc w:val="center"/>
        <w:rPr>
          <w:rFonts w:ascii="Calibri" w:eastAsia="Times" w:hAnsi="Calibri" w:cs="Calibri"/>
          <w:b/>
          <w:sz w:val="36"/>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9"/>
        <w:gridCol w:w="3940"/>
        <w:gridCol w:w="1559"/>
        <w:gridCol w:w="1843"/>
      </w:tblGrid>
      <w:tr w:rsidR="00DE4C7E" w:rsidRPr="007A67EF" w14:paraId="29FC284F" w14:textId="77777777" w:rsidTr="00767C90">
        <w:trPr>
          <w:trHeight w:val="358"/>
        </w:trPr>
        <w:tc>
          <w:tcPr>
            <w:tcW w:w="2014" w:type="dxa"/>
            <w:gridSpan w:val="2"/>
          </w:tcPr>
          <w:p w14:paraId="0575DEF4" w14:textId="77777777" w:rsidR="00DE4C7E" w:rsidRPr="007A67EF" w:rsidRDefault="00DE4C7E" w:rsidP="006A5C58">
            <w:pPr>
              <w:spacing w:line="508" w:lineRule="exact"/>
              <w:ind w:left="-249" w:right="-2" w:firstLine="249"/>
              <w:rPr>
                <w:rFonts w:ascii="Calibri" w:eastAsia="Times" w:hAnsi="Calibri" w:cs="Calibri"/>
                <w:b/>
                <w:szCs w:val="20"/>
              </w:rPr>
            </w:pPr>
            <w:r w:rsidRPr="007A67EF">
              <w:rPr>
                <w:rFonts w:ascii="Calibri" w:eastAsia="Times" w:hAnsi="Calibri" w:cs="Calibri"/>
                <w:b/>
                <w:szCs w:val="20"/>
              </w:rPr>
              <w:t>Navn:</w:t>
            </w:r>
          </w:p>
        </w:tc>
        <w:tc>
          <w:tcPr>
            <w:tcW w:w="3940" w:type="dxa"/>
          </w:tcPr>
          <w:p w14:paraId="15F6E7F2" w14:textId="77777777" w:rsidR="00DE4C7E" w:rsidRPr="00767C90" w:rsidRDefault="00DE4C7E" w:rsidP="006A5C58">
            <w:pPr>
              <w:spacing w:line="508" w:lineRule="exact"/>
              <w:ind w:right="-2"/>
              <w:rPr>
                <w:rFonts w:ascii="Calibri" w:eastAsia="Times" w:hAnsi="Calibri" w:cs="Calibri"/>
                <w:b/>
                <w:sz w:val="20"/>
                <w:szCs w:val="20"/>
              </w:rPr>
            </w:pPr>
          </w:p>
        </w:tc>
        <w:tc>
          <w:tcPr>
            <w:tcW w:w="1559" w:type="dxa"/>
          </w:tcPr>
          <w:p w14:paraId="3C2CF652" w14:textId="77777777" w:rsidR="00DE4C7E" w:rsidRPr="007A67EF" w:rsidRDefault="00DE4C7E" w:rsidP="006A5C58">
            <w:pPr>
              <w:spacing w:line="508" w:lineRule="exact"/>
              <w:ind w:right="-2"/>
              <w:rPr>
                <w:rFonts w:ascii="Calibri" w:eastAsia="Times" w:hAnsi="Calibri" w:cs="Calibri"/>
                <w:b/>
                <w:szCs w:val="20"/>
              </w:rPr>
            </w:pPr>
            <w:r w:rsidRPr="007A67EF">
              <w:rPr>
                <w:rFonts w:ascii="Calibri" w:eastAsia="Times" w:hAnsi="Calibri" w:cs="Calibri"/>
                <w:b/>
                <w:szCs w:val="20"/>
              </w:rPr>
              <w:t>Mobiltelefon:</w:t>
            </w:r>
          </w:p>
        </w:tc>
        <w:tc>
          <w:tcPr>
            <w:tcW w:w="1843" w:type="dxa"/>
          </w:tcPr>
          <w:p w14:paraId="23F2859A" w14:textId="77777777" w:rsidR="00DE4C7E" w:rsidRPr="00767C90" w:rsidRDefault="00DE4C7E" w:rsidP="006A5C58">
            <w:pPr>
              <w:spacing w:line="508" w:lineRule="exact"/>
              <w:ind w:right="-2"/>
              <w:rPr>
                <w:rFonts w:ascii="Calibri" w:eastAsia="Times" w:hAnsi="Calibri" w:cs="Calibri"/>
                <w:b/>
                <w:sz w:val="20"/>
                <w:szCs w:val="20"/>
              </w:rPr>
            </w:pPr>
          </w:p>
        </w:tc>
      </w:tr>
      <w:tr w:rsidR="00DE4C7E" w:rsidRPr="007A67EF" w14:paraId="070ECF8A" w14:textId="77777777" w:rsidTr="006A5C58">
        <w:trPr>
          <w:trHeight w:val="70"/>
        </w:trPr>
        <w:tc>
          <w:tcPr>
            <w:tcW w:w="1985" w:type="dxa"/>
          </w:tcPr>
          <w:p w14:paraId="6BFC2227" w14:textId="77777777" w:rsidR="00DE4C7E" w:rsidRPr="007A67EF" w:rsidRDefault="00DE4C7E" w:rsidP="006A5C58">
            <w:pPr>
              <w:spacing w:line="508" w:lineRule="exact"/>
              <w:ind w:right="-2"/>
              <w:rPr>
                <w:rFonts w:ascii="Calibri" w:eastAsia="Times" w:hAnsi="Calibri" w:cs="Calibri"/>
                <w:b/>
              </w:rPr>
            </w:pPr>
            <w:r w:rsidRPr="007A67EF">
              <w:rPr>
                <w:rFonts w:ascii="Calibri" w:eastAsia="Times" w:hAnsi="Calibri" w:cs="Calibri"/>
                <w:b/>
              </w:rPr>
              <w:t>Sted/dato</w:t>
            </w:r>
          </w:p>
        </w:tc>
        <w:tc>
          <w:tcPr>
            <w:tcW w:w="7371" w:type="dxa"/>
            <w:gridSpan w:val="4"/>
          </w:tcPr>
          <w:p w14:paraId="42B724E2" w14:textId="77777777" w:rsidR="00DE4C7E" w:rsidRPr="00767C90" w:rsidRDefault="00DE4C7E" w:rsidP="006A5C58">
            <w:pPr>
              <w:spacing w:before="120"/>
              <w:ind w:right="-2"/>
              <w:rPr>
                <w:rFonts w:ascii="Calibri" w:eastAsia="Times" w:hAnsi="Calibri" w:cs="Calibri"/>
                <w:b/>
                <w:sz w:val="20"/>
                <w:szCs w:val="20"/>
              </w:rPr>
            </w:pPr>
          </w:p>
        </w:tc>
      </w:tr>
      <w:tr w:rsidR="00DE4C7E" w:rsidRPr="007A67EF" w14:paraId="0ABD890B" w14:textId="77777777" w:rsidTr="006A5C58">
        <w:trPr>
          <w:trHeight w:val="759"/>
        </w:trPr>
        <w:tc>
          <w:tcPr>
            <w:tcW w:w="1985" w:type="dxa"/>
          </w:tcPr>
          <w:p w14:paraId="5E3CA803" w14:textId="77777777" w:rsidR="00DE4C7E" w:rsidRPr="007A67EF" w:rsidRDefault="00DE4C7E" w:rsidP="006A5C58">
            <w:pPr>
              <w:spacing w:line="508" w:lineRule="exact"/>
              <w:ind w:right="-2"/>
              <w:rPr>
                <w:rFonts w:ascii="Calibri" w:eastAsia="Times" w:hAnsi="Calibri" w:cs="Calibri"/>
                <w:b/>
              </w:rPr>
            </w:pPr>
            <w:r w:rsidRPr="007A67EF">
              <w:rPr>
                <w:rFonts w:ascii="Calibri" w:eastAsia="Times" w:hAnsi="Calibri" w:cs="Calibri"/>
                <w:b/>
              </w:rPr>
              <w:t>Underskrift:</w:t>
            </w:r>
          </w:p>
        </w:tc>
        <w:tc>
          <w:tcPr>
            <w:tcW w:w="7371" w:type="dxa"/>
            <w:gridSpan w:val="4"/>
          </w:tcPr>
          <w:p w14:paraId="580674D9" w14:textId="77777777" w:rsidR="00DE4C7E" w:rsidRPr="00767C90" w:rsidRDefault="00DE4C7E" w:rsidP="006A5C58">
            <w:pPr>
              <w:spacing w:before="120"/>
              <w:ind w:right="-2"/>
              <w:rPr>
                <w:rFonts w:ascii="Calibri" w:eastAsia="Times" w:hAnsi="Calibri" w:cs="Calibri"/>
                <w:b/>
                <w:sz w:val="20"/>
                <w:szCs w:val="20"/>
              </w:rPr>
            </w:pPr>
          </w:p>
        </w:tc>
      </w:tr>
    </w:tbl>
    <w:p w14:paraId="243F272A" w14:textId="77777777" w:rsidR="00DE4C7E" w:rsidRPr="007A67EF" w:rsidRDefault="00DE4C7E" w:rsidP="00DE4C7E">
      <w:pPr>
        <w:spacing w:after="200" w:line="276" w:lineRule="auto"/>
      </w:pPr>
    </w:p>
    <w:p w14:paraId="6FCE29FC" w14:textId="77777777" w:rsidR="00F576A4" w:rsidRDefault="00F576A4" w:rsidP="00D14DE5">
      <w:pPr>
        <w:rPr>
          <w:b/>
          <w:bCs/>
        </w:rPr>
      </w:pPr>
    </w:p>
    <w:sectPr w:rsidR="00F576A4" w:rsidSect="003D4353">
      <w:headerReference w:type="default" r:id="rId12"/>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9B06" w14:textId="77777777" w:rsidR="00A2058A" w:rsidRDefault="00A2058A" w:rsidP="0049569D">
      <w:pPr>
        <w:spacing w:after="0" w:line="240" w:lineRule="auto"/>
      </w:pPr>
      <w:r>
        <w:separator/>
      </w:r>
    </w:p>
  </w:endnote>
  <w:endnote w:type="continuationSeparator" w:id="0">
    <w:p w14:paraId="35CDD4D7" w14:textId="77777777" w:rsidR="00A2058A" w:rsidRDefault="00A2058A" w:rsidP="0049569D">
      <w:pPr>
        <w:spacing w:after="0" w:line="240" w:lineRule="auto"/>
      </w:pPr>
      <w:r>
        <w:continuationSeparator/>
      </w:r>
    </w:p>
  </w:endnote>
  <w:endnote w:type="continuationNotice" w:id="1">
    <w:p w14:paraId="0B27573C" w14:textId="77777777" w:rsidR="00A2058A" w:rsidRDefault="00A20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530194"/>
      <w:docPartObj>
        <w:docPartGallery w:val="Page Numbers (Bottom of Page)"/>
        <w:docPartUnique/>
      </w:docPartObj>
    </w:sdtPr>
    <w:sdtEndPr>
      <w:rPr>
        <w:rFonts w:cstheme="minorHAnsi"/>
      </w:rPr>
    </w:sdtEndPr>
    <w:sdtContent>
      <w:p w14:paraId="09E5FB0D" w14:textId="6FEC02B5" w:rsidR="003A1604" w:rsidRPr="00F17497" w:rsidRDefault="003A1604">
        <w:pPr>
          <w:pStyle w:val="Bunntekst"/>
          <w:jc w:val="center"/>
          <w:rPr>
            <w:rFonts w:cstheme="minorHAnsi"/>
          </w:rPr>
        </w:pPr>
        <w:r w:rsidRPr="00F17497">
          <w:rPr>
            <w:rFonts w:cstheme="minorHAnsi"/>
          </w:rPr>
          <w:fldChar w:fldCharType="begin"/>
        </w:r>
        <w:r w:rsidRPr="00F17497">
          <w:rPr>
            <w:rFonts w:cstheme="minorHAnsi"/>
          </w:rPr>
          <w:instrText>PAGE   \* MERGEFORMAT</w:instrText>
        </w:r>
        <w:r w:rsidRPr="00F17497">
          <w:rPr>
            <w:rFonts w:cstheme="minorHAnsi"/>
          </w:rPr>
          <w:fldChar w:fldCharType="separate"/>
        </w:r>
        <w:r w:rsidRPr="00F17497">
          <w:rPr>
            <w:rFonts w:cstheme="minorHAnsi"/>
          </w:rPr>
          <w:t>2</w:t>
        </w:r>
        <w:r w:rsidRPr="00F17497">
          <w:rPr>
            <w:rFonts w:cstheme="minorHAnsi"/>
          </w:rPr>
          <w:fldChar w:fldCharType="end"/>
        </w:r>
      </w:p>
    </w:sdtContent>
  </w:sdt>
  <w:p w14:paraId="55048795" w14:textId="77777777" w:rsidR="003A1604" w:rsidRDefault="003A160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C8AA" w14:textId="77777777" w:rsidR="00A2058A" w:rsidRDefault="00A2058A" w:rsidP="0049569D">
      <w:pPr>
        <w:spacing w:after="0" w:line="240" w:lineRule="auto"/>
      </w:pPr>
      <w:r>
        <w:separator/>
      </w:r>
    </w:p>
  </w:footnote>
  <w:footnote w:type="continuationSeparator" w:id="0">
    <w:p w14:paraId="6DE5F88A" w14:textId="77777777" w:rsidR="00A2058A" w:rsidRDefault="00A2058A" w:rsidP="0049569D">
      <w:pPr>
        <w:spacing w:after="0" w:line="240" w:lineRule="auto"/>
      </w:pPr>
      <w:r>
        <w:continuationSeparator/>
      </w:r>
    </w:p>
  </w:footnote>
  <w:footnote w:type="continuationNotice" w:id="1">
    <w:p w14:paraId="107B3B70" w14:textId="77777777" w:rsidR="00A2058A" w:rsidRDefault="00A205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C31E" w14:textId="56D6EF2C" w:rsidR="0049569D" w:rsidRPr="00C37D4E" w:rsidRDefault="0049569D" w:rsidP="0049569D">
    <w:pPr>
      <w:pStyle w:val="Topptekst"/>
      <w:pBdr>
        <w:bottom w:val="single" w:sz="6" w:space="1" w:color="auto"/>
      </w:pBdr>
    </w:pPr>
    <w:r>
      <w:rPr>
        <w:rFonts w:cs="Arial"/>
        <w:i/>
        <w:iCs/>
        <w:noProof/>
        <w:color w:val="2B579A"/>
        <w:sz w:val="16"/>
        <w:szCs w:val="16"/>
        <w:shd w:val="clear" w:color="auto" w:fill="E6E6E6"/>
      </w:rPr>
      <w:drawing>
        <wp:inline distT="0" distB="0" distL="0" distR="0" wp14:anchorId="41D435A8" wp14:editId="051B4D1F">
          <wp:extent cx="719328" cy="118872"/>
          <wp:effectExtent l="0" t="0" r="508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00560F3D">
      <w:rPr>
        <w:rFonts w:cs="Arial"/>
        <w:i/>
        <w:iCs/>
        <w:sz w:val="16"/>
        <w:szCs w:val="16"/>
      </w:rPr>
      <w:t xml:space="preserve">  </w:t>
    </w:r>
    <w:r>
      <w:rPr>
        <w:rFonts w:cs="Arial"/>
        <w:i/>
        <w:iCs/>
        <w:sz w:val="16"/>
        <w:szCs w:val="16"/>
      </w:rPr>
      <w:t xml:space="preserve"> </w:t>
    </w:r>
    <w:r w:rsidR="007355BA">
      <w:rPr>
        <w:rFonts w:cs="Arial"/>
        <w:i/>
        <w:iCs/>
        <w:sz w:val="16"/>
        <w:szCs w:val="16"/>
      </w:rPr>
      <w:t xml:space="preserve">                                         </w:t>
    </w:r>
    <w:r w:rsidR="00F17497">
      <w:rPr>
        <w:rFonts w:cs="Arial"/>
        <w:i/>
        <w:iCs/>
        <w:sz w:val="16"/>
        <w:szCs w:val="16"/>
      </w:rPr>
      <w:t xml:space="preserve"> </w:t>
    </w:r>
    <w:r w:rsidR="00DE4C7E">
      <w:rPr>
        <w:rFonts w:cstheme="minorHAnsi"/>
        <w:i/>
        <w:iCs/>
        <w:sz w:val="16"/>
        <w:szCs w:val="16"/>
      </w:rPr>
      <w:t>Vedlegg 1e</w:t>
    </w:r>
    <w:r w:rsidR="00C41DA0">
      <w:rPr>
        <w:rFonts w:cstheme="minorHAnsi"/>
        <w:i/>
        <w:iCs/>
        <w:sz w:val="16"/>
        <w:szCs w:val="16"/>
      </w:rPr>
      <w:t xml:space="preserve"> </w:t>
    </w:r>
    <w:r w:rsidRPr="007355BA">
      <w:rPr>
        <w:rFonts w:cstheme="minorHAnsi"/>
        <w:i/>
        <w:iCs/>
        <w:sz w:val="16"/>
        <w:szCs w:val="16"/>
      </w:rPr>
      <w:t>- Taushetserklæring for eksterne</w:t>
    </w:r>
  </w:p>
  <w:p w14:paraId="38F26EF8" w14:textId="6A0397A2" w:rsidR="0049569D" w:rsidRDefault="0049569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577"/>
    <w:multiLevelType w:val="hybridMultilevel"/>
    <w:tmpl w:val="982EA1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04F24C5"/>
    <w:multiLevelType w:val="hybridMultilevel"/>
    <w:tmpl w:val="92D45FB6"/>
    <w:lvl w:ilvl="0" w:tplc="4268F2BC">
      <w:start w:val="1"/>
      <w:numFmt w:val="decimal"/>
      <w:lvlText w:val="%1."/>
      <w:lvlJc w:val="left"/>
      <w:pPr>
        <w:ind w:left="720" w:hanging="360"/>
      </w:pPr>
    </w:lvl>
    <w:lvl w:ilvl="1" w:tplc="AFACF480">
      <w:start w:val="1"/>
      <w:numFmt w:val="lowerLetter"/>
      <w:lvlText w:val="%2."/>
      <w:lvlJc w:val="left"/>
      <w:pPr>
        <w:ind w:left="1440" w:hanging="360"/>
      </w:pPr>
    </w:lvl>
    <w:lvl w:ilvl="2" w:tplc="5E901696">
      <w:start w:val="1"/>
      <w:numFmt w:val="lowerRoman"/>
      <w:lvlText w:val="%3."/>
      <w:lvlJc w:val="right"/>
      <w:pPr>
        <w:ind w:left="2160" w:hanging="180"/>
      </w:pPr>
    </w:lvl>
    <w:lvl w:ilvl="3" w:tplc="E860355A">
      <w:start w:val="1"/>
      <w:numFmt w:val="decimal"/>
      <w:lvlText w:val="%4."/>
      <w:lvlJc w:val="left"/>
      <w:pPr>
        <w:ind w:left="2880" w:hanging="360"/>
      </w:pPr>
    </w:lvl>
    <w:lvl w:ilvl="4" w:tplc="372E6A08">
      <w:start w:val="1"/>
      <w:numFmt w:val="lowerLetter"/>
      <w:lvlText w:val="%5."/>
      <w:lvlJc w:val="left"/>
      <w:pPr>
        <w:ind w:left="3600" w:hanging="360"/>
      </w:pPr>
    </w:lvl>
    <w:lvl w:ilvl="5" w:tplc="4B905CBE">
      <w:start w:val="1"/>
      <w:numFmt w:val="lowerRoman"/>
      <w:lvlText w:val="%6."/>
      <w:lvlJc w:val="right"/>
      <w:pPr>
        <w:ind w:left="4320" w:hanging="180"/>
      </w:pPr>
    </w:lvl>
    <w:lvl w:ilvl="6" w:tplc="74485F08">
      <w:start w:val="1"/>
      <w:numFmt w:val="decimal"/>
      <w:lvlText w:val="%7."/>
      <w:lvlJc w:val="left"/>
      <w:pPr>
        <w:ind w:left="5040" w:hanging="360"/>
      </w:pPr>
    </w:lvl>
    <w:lvl w:ilvl="7" w:tplc="375ADE22">
      <w:start w:val="1"/>
      <w:numFmt w:val="lowerLetter"/>
      <w:lvlText w:val="%8."/>
      <w:lvlJc w:val="left"/>
      <w:pPr>
        <w:ind w:left="5760" w:hanging="360"/>
      </w:pPr>
    </w:lvl>
    <w:lvl w:ilvl="8" w:tplc="6990588A">
      <w:start w:val="1"/>
      <w:numFmt w:val="lowerRoman"/>
      <w:lvlText w:val="%9."/>
      <w:lvlJc w:val="right"/>
      <w:pPr>
        <w:ind w:left="6480" w:hanging="180"/>
      </w:pPr>
    </w:lvl>
  </w:abstractNum>
  <w:abstractNum w:abstractNumId="2" w15:restartNumberingAfterBreak="0">
    <w:nsid w:val="59486B3E"/>
    <w:multiLevelType w:val="hybridMultilevel"/>
    <w:tmpl w:val="E51053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6267354">
    <w:abstractNumId w:val="0"/>
  </w:num>
  <w:num w:numId="2" w16cid:durableId="1739791058">
    <w:abstractNumId w:val="2"/>
  </w:num>
  <w:num w:numId="3" w16cid:durableId="294725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C301D5C"/>
    <w:rsid w:val="00010522"/>
    <w:rsid w:val="00017A19"/>
    <w:rsid w:val="00017B50"/>
    <w:rsid w:val="000214F8"/>
    <w:rsid w:val="00022E37"/>
    <w:rsid w:val="00026578"/>
    <w:rsid w:val="00034601"/>
    <w:rsid w:val="0004118D"/>
    <w:rsid w:val="00064942"/>
    <w:rsid w:val="00070835"/>
    <w:rsid w:val="00071058"/>
    <w:rsid w:val="000A7AF3"/>
    <w:rsid w:val="000B62A3"/>
    <w:rsid w:val="000E136E"/>
    <w:rsid w:val="000E434A"/>
    <w:rsid w:val="000E69F3"/>
    <w:rsid w:val="00114B27"/>
    <w:rsid w:val="00140FC8"/>
    <w:rsid w:val="00147E34"/>
    <w:rsid w:val="001539D8"/>
    <w:rsid w:val="00157E44"/>
    <w:rsid w:val="00176C3C"/>
    <w:rsid w:val="001A21E3"/>
    <w:rsid w:val="001A71D5"/>
    <w:rsid w:val="001B7732"/>
    <w:rsid w:val="001C3AF9"/>
    <w:rsid w:val="001C4F27"/>
    <w:rsid w:val="001C6926"/>
    <w:rsid w:val="001D6456"/>
    <w:rsid w:val="00200D61"/>
    <w:rsid w:val="00216927"/>
    <w:rsid w:val="00237F8F"/>
    <w:rsid w:val="0024031F"/>
    <w:rsid w:val="0028078E"/>
    <w:rsid w:val="002930A6"/>
    <w:rsid w:val="002976EC"/>
    <w:rsid w:val="002B7A26"/>
    <w:rsid w:val="002B7DBE"/>
    <w:rsid w:val="002C5754"/>
    <w:rsid w:val="002E0226"/>
    <w:rsid w:val="002E7ACD"/>
    <w:rsid w:val="002F35AA"/>
    <w:rsid w:val="002F3A5B"/>
    <w:rsid w:val="00302E56"/>
    <w:rsid w:val="00311625"/>
    <w:rsid w:val="00312FE4"/>
    <w:rsid w:val="003209A7"/>
    <w:rsid w:val="00366EF7"/>
    <w:rsid w:val="00393942"/>
    <w:rsid w:val="003A1604"/>
    <w:rsid w:val="003B1CF3"/>
    <w:rsid w:val="003B740C"/>
    <w:rsid w:val="003C6863"/>
    <w:rsid w:val="003C7B70"/>
    <w:rsid w:val="003C7F55"/>
    <w:rsid w:val="003D4353"/>
    <w:rsid w:val="003D7115"/>
    <w:rsid w:val="003F4D39"/>
    <w:rsid w:val="0040367A"/>
    <w:rsid w:val="0042649F"/>
    <w:rsid w:val="004352CC"/>
    <w:rsid w:val="004730F2"/>
    <w:rsid w:val="00475442"/>
    <w:rsid w:val="0048437C"/>
    <w:rsid w:val="0049569D"/>
    <w:rsid w:val="004B323F"/>
    <w:rsid w:val="004B5544"/>
    <w:rsid w:val="004D0ED6"/>
    <w:rsid w:val="004F153E"/>
    <w:rsid w:val="004F28C5"/>
    <w:rsid w:val="004F7F42"/>
    <w:rsid w:val="00507EAD"/>
    <w:rsid w:val="00512468"/>
    <w:rsid w:val="00543581"/>
    <w:rsid w:val="00560F3D"/>
    <w:rsid w:val="00561661"/>
    <w:rsid w:val="00570F7C"/>
    <w:rsid w:val="005841E5"/>
    <w:rsid w:val="0058456F"/>
    <w:rsid w:val="005B4797"/>
    <w:rsid w:val="005C12E3"/>
    <w:rsid w:val="005C2A34"/>
    <w:rsid w:val="005C2F05"/>
    <w:rsid w:val="005C58D8"/>
    <w:rsid w:val="005D1AC4"/>
    <w:rsid w:val="005D6790"/>
    <w:rsid w:val="00613F63"/>
    <w:rsid w:val="00613FFE"/>
    <w:rsid w:val="006207D2"/>
    <w:rsid w:val="00635B38"/>
    <w:rsid w:val="00644F4A"/>
    <w:rsid w:val="00663B99"/>
    <w:rsid w:val="006A3C51"/>
    <w:rsid w:val="006B44F6"/>
    <w:rsid w:val="006B603E"/>
    <w:rsid w:val="006D7D0A"/>
    <w:rsid w:val="007140BE"/>
    <w:rsid w:val="0073321A"/>
    <w:rsid w:val="007355BA"/>
    <w:rsid w:val="00753F72"/>
    <w:rsid w:val="00755308"/>
    <w:rsid w:val="00767C90"/>
    <w:rsid w:val="00776A9B"/>
    <w:rsid w:val="00782A36"/>
    <w:rsid w:val="00785EAB"/>
    <w:rsid w:val="007B29D1"/>
    <w:rsid w:val="007B48B1"/>
    <w:rsid w:val="007C0666"/>
    <w:rsid w:val="007D0A87"/>
    <w:rsid w:val="007F7D55"/>
    <w:rsid w:val="00820518"/>
    <w:rsid w:val="00823158"/>
    <w:rsid w:val="0082536B"/>
    <w:rsid w:val="00834AC5"/>
    <w:rsid w:val="008402A8"/>
    <w:rsid w:val="00841263"/>
    <w:rsid w:val="00866EFE"/>
    <w:rsid w:val="00877E82"/>
    <w:rsid w:val="00893FB4"/>
    <w:rsid w:val="008A6999"/>
    <w:rsid w:val="008B1D32"/>
    <w:rsid w:val="008B3018"/>
    <w:rsid w:val="008F42D8"/>
    <w:rsid w:val="00915B73"/>
    <w:rsid w:val="00932E40"/>
    <w:rsid w:val="0093419B"/>
    <w:rsid w:val="00943CB5"/>
    <w:rsid w:val="009502EB"/>
    <w:rsid w:val="00952A9C"/>
    <w:rsid w:val="00966575"/>
    <w:rsid w:val="00967112"/>
    <w:rsid w:val="009847C8"/>
    <w:rsid w:val="00992CF2"/>
    <w:rsid w:val="009A660B"/>
    <w:rsid w:val="009D5D90"/>
    <w:rsid w:val="009F6098"/>
    <w:rsid w:val="00A07C26"/>
    <w:rsid w:val="00A16BAF"/>
    <w:rsid w:val="00A2058A"/>
    <w:rsid w:val="00A269FB"/>
    <w:rsid w:val="00A42A3B"/>
    <w:rsid w:val="00A44F3A"/>
    <w:rsid w:val="00A47F56"/>
    <w:rsid w:val="00A63B80"/>
    <w:rsid w:val="00A7527F"/>
    <w:rsid w:val="00AA2E28"/>
    <w:rsid w:val="00AA6E78"/>
    <w:rsid w:val="00AB0A98"/>
    <w:rsid w:val="00AD6A13"/>
    <w:rsid w:val="00AE1A58"/>
    <w:rsid w:val="00AE1CC4"/>
    <w:rsid w:val="00AF521D"/>
    <w:rsid w:val="00B1159D"/>
    <w:rsid w:val="00B33BC3"/>
    <w:rsid w:val="00B51FFB"/>
    <w:rsid w:val="00B6206B"/>
    <w:rsid w:val="00B63545"/>
    <w:rsid w:val="00B73CD6"/>
    <w:rsid w:val="00B77593"/>
    <w:rsid w:val="00BB6149"/>
    <w:rsid w:val="00BC0B4F"/>
    <w:rsid w:val="00BC170A"/>
    <w:rsid w:val="00BD1CE0"/>
    <w:rsid w:val="00BD1EF7"/>
    <w:rsid w:val="00BD46E2"/>
    <w:rsid w:val="00BE0A15"/>
    <w:rsid w:val="00C03DEF"/>
    <w:rsid w:val="00C16778"/>
    <w:rsid w:val="00C41DA0"/>
    <w:rsid w:val="00C50884"/>
    <w:rsid w:val="00C82C58"/>
    <w:rsid w:val="00C840EE"/>
    <w:rsid w:val="00C95B70"/>
    <w:rsid w:val="00CD0CCF"/>
    <w:rsid w:val="00CD51ED"/>
    <w:rsid w:val="00CE045B"/>
    <w:rsid w:val="00CE7507"/>
    <w:rsid w:val="00CF3F82"/>
    <w:rsid w:val="00D04AEF"/>
    <w:rsid w:val="00D14DE5"/>
    <w:rsid w:val="00D21DD4"/>
    <w:rsid w:val="00D35D7E"/>
    <w:rsid w:val="00D60D36"/>
    <w:rsid w:val="00D648BA"/>
    <w:rsid w:val="00D65F53"/>
    <w:rsid w:val="00D71E21"/>
    <w:rsid w:val="00DE437B"/>
    <w:rsid w:val="00DE4C7E"/>
    <w:rsid w:val="00DF6990"/>
    <w:rsid w:val="00E25051"/>
    <w:rsid w:val="00E463F9"/>
    <w:rsid w:val="00E54E26"/>
    <w:rsid w:val="00E70B7A"/>
    <w:rsid w:val="00E76AB9"/>
    <w:rsid w:val="00E81826"/>
    <w:rsid w:val="00E85D17"/>
    <w:rsid w:val="00EB0456"/>
    <w:rsid w:val="00EB05E2"/>
    <w:rsid w:val="00EF3525"/>
    <w:rsid w:val="00F039C7"/>
    <w:rsid w:val="00F07A89"/>
    <w:rsid w:val="00F17497"/>
    <w:rsid w:val="00F23CF4"/>
    <w:rsid w:val="00F42F16"/>
    <w:rsid w:val="00F551E2"/>
    <w:rsid w:val="00F576A4"/>
    <w:rsid w:val="00F66DBA"/>
    <w:rsid w:val="00F91079"/>
    <w:rsid w:val="00F93893"/>
    <w:rsid w:val="00FA0522"/>
    <w:rsid w:val="00FD75E5"/>
    <w:rsid w:val="00FD7D82"/>
    <w:rsid w:val="00FE035B"/>
    <w:rsid w:val="05985E4C"/>
    <w:rsid w:val="0C27BBD3"/>
    <w:rsid w:val="0E3C30E8"/>
    <w:rsid w:val="0ED53CC5"/>
    <w:rsid w:val="1930549A"/>
    <w:rsid w:val="34912B63"/>
    <w:rsid w:val="3553817D"/>
    <w:rsid w:val="3B26BF1C"/>
    <w:rsid w:val="3B7F8DF2"/>
    <w:rsid w:val="4A9FCED6"/>
    <w:rsid w:val="4C0EF990"/>
    <w:rsid w:val="4C301D5C"/>
    <w:rsid w:val="60909A16"/>
    <w:rsid w:val="629A532B"/>
    <w:rsid w:val="65053A18"/>
    <w:rsid w:val="6C237992"/>
    <w:rsid w:val="75B69377"/>
    <w:rsid w:val="7C39591C"/>
    <w:rsid w:val="7D78615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69377"/>
  <w15:chartTrackingRefBased/>
  <w15:docId w15:val="{69B51551-732B-401C-8E5C-9D649FAB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31F"/>
    <w:pPr>
      <w:spacing w:after="240"/>
    </w:pPr>
  </w:style>
  <w:style w:type="paragraph" w:styleId="Overskrift1">
    <w:name w:val="heading 1"/>
    <w:basedOn w:val="Normal"/>
    <w:next w:val="Normal"/>
    <w:link w:val="Overskrift1Tegn"/>
    <w:uiPriority w:val="9"/>
    <w:qFormat/>
    <w:rsid w:val="006D7D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DE43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DE43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D7D0A"/>
    <w:rPr>
      <w:rFonts w:asciiTheme="majorHAnsi" w:eastAsiaTheme="majorEastAsia" w:hAnsiTheme="majorHAnsi" w:cstheme="majorBidi"/>
      <w:color w:val="2F5496" w:themeColor="accent1" w:themeShade="BF"/>
      <w:sz w:val="32"/>
      <w:szCs w:val="32"/>
    </w:rPr>
  </w:style>
  <w:style w:type="paragraph" w:styleId="Brdtekst2">
    <w:name w:val="Body Text 2"/>
    <w:basedOn w:val="Normal"/>
    <w:link w:val="Brdtekst2Tegn"/>
    <w:rsid w:val="00AA6E78"/>
    <w:pPr>
      <w:spacing w:after="0" w:line="240" w:lineRule="auto"/>
      <w:jc w:val="center"/>
    </w:pPr>
    <w:rPr>
      <w:rFonts w:ascii="Arial" w:eastAsia="Times New Roman" w:hAnsi="Arial" w:cs="Arial"/>
      <w:b/>
      <w:bCs/>
      <w:sz w:val="48"/>
      <w:szCs w:val="48"/>
      <w:lang w:eastAsia="nb-NO"/>
    </w:rPr>
  </w:style>
  <w:style w:type="character" w:customStyle="1" w:styleId="Brdtekst2Tegn">
    <w:name w:val="Brødtekst 2 Tegn"/>
    <w:basedOn w:val="Standardskriftforavsnitt"/>
    <w:link w:val="Brdtekst2"/>
    <w:rsid w:val="00AA6E78"/>
    <w:rPr>
      <w:rFonts w:ascii="Arial" w:eastAsia="Times New Roman" w:hAnsi="Arial" w:cs="Arial"/>
      <w:b/>
      <w:bCs/>
      <w:sz w:val="48"/>
      <w:szCs w:val="48"/>
      <w:lang w:eastAsia="nb-NO"/>
    </w:rPr>
  </w:style>
  <w:style w:type="paragraph" w:styleId="Topptekst">
    <w:name w:val="header"/>
    <w:basedOn w:val="Normal"/>
    <w:link w:val="TopptekstTegn"/>
    <w:uiPriority w:val="99"/>
    <w:unhideWhenUsed/>
    <w:rsid w:val="0049569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9569D"/>
  </w:style>
  <w:style w:type="paragraph" w:styleId="Bunntekst">
    <w:name w:val="footer"/>
    <w:basedOn w:val="Normal"/>
    <w:link w:val="BunntekstTegn"/>
    <w:uiPriority w:val="99"/>
    <w:unhideWhenUsed/>
    <w:rsid w:val="0049569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9569D"/>
  </w:style>
  <w:style w:type="character" w:styleId="Merknadsreferanse">
    <w:name w:val="annotation reference"/>
    <w:uiPriority w:val="99"/>
    <w:rsid w:val="00BB6149"/>
    <w:rPr>
      <w:sz w:val="16"/>
      <w:szCs w:val="16"/>
    </w:rPr>
  </w:style>
  <w:style w:type="paragraph" w:styleId="Merknadstekst">
    <w:name w:val="annotation text"/>
    <w:basedOn w:val="Normal"/>
    <w:link w:val="MerknadstekstTegn"/>
    <w:uiPriority w:val="99"/>
    <w:rsid w:val="00BB6149"/>
    <w:pPr>
      <w:spacing w:after="0"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BB6149"/>
    <w:rPr>
      <w:rFonts w:ascii="Arial" w:eastAsia="Times New Roman" w:hAnsi="Arial" w:cs="Times New Roman"/>
      <w:sz w:val="20"/>
      <w:szCs w:val="20"/>
      <w:lang w:eastAsia="nb-NO"/>
    </w:rPr>
  </w:style>
  <w:style w:type="paragraph" w:styleId="Listeavsnitt">
    <w:name w:val="List Paragraph"/>
    <w:basedOn w:val="Normal"/>
    <w:uiPriority w:val="34"/>
    <w:qFormat/>
    <w:rsid w:val="00BB6149"/>
    <w:pPr>
      <w:spacing w:after="0" w:line="240" w:lineRule="auto"/>
      <w:ind w:left="708"/>
    </w:pPr>
    <w:rPr>
      <w:rFonts w:ascii="Arial" w:eastAsia="Times New Roman" w:hAnsi="Arial" w:cs="Times New Roman"/>
      <w:szCs w:val="24"/>
      <w:lang w:eastAsia="nb-NO"/>
    </w:rPr>
  </w:style>
  <w:style w:type="paragraph" w:styleId="Revisjon">
    <w:name w:val="Revision"/>
    <w:hidden/>
    <w:uiPriority w:val="99"/>
    <w:semiHidden/>
    <w:rsid w:val="00AE1A58"/>
    <w:pPr>
      <w:spacing w:after="0" w:line="240" w:lineRule="auto"/>
    </w:pPr>
  </w:style>
  <w:style w:type="paragraph" w:styleId="Kommentaremne">
    <w:name w:val="annotation subject"/>
    <w:basedOn w:val="Merknadstekst"/>
    <w:next w:val="Merknadstekst"/>
    <w:link w:val="KommentaremneTegn"/>
    <w:uiPriority w:val="99"/>
    <w:semiHidden/>
    <w:unhideWhenUsed/>
    <w:rsid w:val="001C6926"/>
    <w:pPr>
      <w:spacing w:after="160"/>
    </w:pPr>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1C6926"/>
    <w:rPr>
      <w:rFonts w:ascii="Arial" w:eastAsia="Times New Roman" w:hAnsi="Arial" w:cs="Times New Roman"/>
      <w:b/>
      <w:bCs/>
      <w:sz w:val="20"/>
      <w:szCs w:val="20"/>
      <w:lang w:eastAsia="nb-NO"/>
    </w:rPr>
  </w:style>
  <w:style w:type="table" w:styleId="Tabellrutenett">
    <w:name w:val="Table Grid"/>
    <w:basedOn w:val="Vanligtabell"/>
    <w:uiPriority w:val="59"/>
    <w:rsid w:val="00613F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mtale">
    <w:name w:val="Mention"/>
    <w:basedOn w:val="Standardskriftforavsnitt"/>
    <w:uiPriority w:val="99"/>
    <w:unhideWhenUsed/>
    <w:rPr>
      <w:color w:val="2B579A"/>
      <w:shd w:val="clear" w:color="auto" w:fill="E6E6E6"/>
    </w:rPr>
  </w:style>
  <w:style w:type="character" w:customStyle="1" w:styleId="normaltextrun">
    <w:name w:val="normaltextrun"/>
    <w:basedOn w:val="Standardskriftforavsnitt"/>
    <w:rsid w:val="00BD46E2"/>
  </w:style>
  <w:style w:type="character" w:customStyle="1" w:styleId="Overskrift2Tegn">
    <w:name w:val="Overskrift 2 Tegn"/>
    <w:basedOn w:val="Standardskriftforavsnitt"/>
    <w:link w:val="Overskrift2"/>
    <w:uiPriority w:val="9"/>
    <w:rsid w:val="00DE437B"/>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foravsnitt"/>
    <w:link w:val="Overskrift3"/>
    <w:uiPriority w:val="9"/>
    <w:rsid w:val="00DE437B"/>
    <w:rPr>
      <w:rFonts w:asciiTheme="majorHAnsi" w:eastAsiaTheme="majorEastAsia" w:hAnsiTheme="majorHAnsi" w:cstheme="majorBidi"/>
      <w:color w:val="1F3763" w:themeColor="accent1" w:themeShade="7F"/>
      <w:sz w:val="24"/>
      <w:szCs w:val="24"/>
    </w:rPr>
  </w:style>
  <w:style w:type="paragraph" w:styleId="Tittel">
    <w:name w:val="Title"/>
    <w:basedOn w:val="Normal"/>
    <w:next w:val="Normal"/>
    <w:link w:val="TittelTegn"/>
    <w:uiPriority w:val="10"/>
    <w:qFormat/>
    <w:rsid w:val="00755308"/>
    <w:pPr>
      <w:spacing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5530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35932">
      <w:bodyDiv w:val="1"/>
      <w:marLeft w:val="0"/>
      <w:marRight w:val="0"/>
      <w:marTop w:val="0"/>
      <w:marBottom w:val="0"/>
      <w:divBdr>
        <w:top w:val="none" w:sz="0" w:space="0" w:color="auto"/>
        <w:left w:val="none" w:sz="0" w:space="0" w:color="auto"/>
        <w:bottom w:val="none" w:sz="0" w:space="0" w:color="auto"/>
        <w:right w:val="none" w:sz="0" w:space="0" w:color="auto"/>
      </w:divBdr>
    </w:div>
    <w:div w:id="194641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FD93B378E584E4E8F7102B803020BC3" ma:contentTypeVersion="5" ma:contentTypeDescription="Opprett et nytt dokument." ma:contentTypeScope="" ma:versionID="60f4a9001396a3512aca3d221fbebfee">
  <xsd:schema xmlns:xsd="http://www.w3.org/2001/XMLSchema" xmlns:xs="http://www.w3.org/2001/XMLSchema" xmlns:p="http://schemas.microsoft.com/office/2006/metadata/properties" xmlns:ns1="http://schemas.microsoft.com/sharepoint/v3" xmlns:ns2="455dcd72-afe3-425a-8b66-63c82bad558a" targetNamespace="http://schemas.microsoft.com/office/2006/metadata/properties" ma:root="true" ma:fieldsID="ea21b3c739e39fc5e3fded50f7482e66" ns1:_="" ns2:_="">
    <xsd:import namespace="http://schemas.microsoft.com/sharepoint/v3"/>
    <xsd:import namespace="455dcd72-afe3-425a-8b66-63c82bad55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5dcd72-afe3-425a-8b66-63c82bad5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54857-A31A-46F8-AFEF-1AD8A29528B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FF58D1E-A6A0-4F6A-B9B2-60B2A6B82440}">
  <ds:schemaRefs>
    <ds:schemaRef ds:uri="http://schemas.openxmlformats.org/officeDocument/2006/bibliography"/>
  </ds:schemaRefs>
</ds:datastoreItem>
</file>

<file path=customXml/itemProps3.xml><?xml version="1.0" encoding="utf-8"?>
<ds:datastoreItem xmlns:ds="http://schemas.openxmlformats.org/officeDocument/2006/customXml" ds:itemID="{4F590D8D-373D-49A3-A786-236E9A9E13E1}"/>
</file>

<file path=customXml/itemProps4.xml><?xml version="1.0" encoding="utf-8"?>
<ds:datastoreItem xmlns:ds="http://schemas.openxmlformats.org/officeDocument/2006/customXml" ds:itemID="{ED1E51F5-83DF-4777-B0CE-25A460B618BD}">
  <ds:schemaRefs>
    <ds:schemaRef ds:uri="http://schemas.microsoft.com/sharepoint/v3/contenttype/forms"/>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985</Words>
  <Characters>5547</Characters>
  <Application>Microsoft Office Word</Application>
  <DocSecurity>0</DocSecurity>
  <Lines>264</Lines>
  <Paragraphs>114</Paragraphs>
  <ScaleCrop>false</ScaleCrop>
  <HeadingPairs>
    <vt:vector size="2" baseType="variant">
      <vt:variant>
        <vt:lpstr>Tittel</vt:lpstr>
      </vt:variant>
      <vt:variant>
        <vt:i4>1</vt:i4>
      </vt:variant>
    </vt:vector>
  </HeadingPairs>
  <TitlesOfParts>
    <vt:vector size="1" baseType="lpstr">
      <vt:lpstr>Bilag 12 Taushetserklæring eksterne (kontrakt)</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12 Taushetserklæring eksterne (kontrakt)</dc:title>
  <dc:subject/>
  <dc:creator>Ofstad, Anne Kristin;Norsk Tipping</dc:creator>
  <cp:keywords/>
  <dc:description/>
  <cp:lastModifiedBy>Johannesen, Erik</cp:lastModifiedBy>
  <cp:revision>2</cp:revision>
  <dcterms:created xsi:type="dcterms:W3CDTF">2026-04-30T06:47:00Z</dcterms:created>
  <dcterms:modified xsi:type="dcterms:W3CDTF">2026-04-30T06:47:00Z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0x010100EFD93B378E584E4E8F7102B803020BC3</vt:lpwstr>
  </property>
  <property fmtid="{D5CDD505-2E9C-101B-9397-08002B2CF9AE}" pid="4" name="MSIP_Label_4b3ddc3c-827a-4cb7-a4e5-7ede749f55ff_Enabled">
    <vt:lpwstr>true</vt:lpwstr>
  </property>
  <property fmtid="{D5CDD505-2E9C-101B-9397-08002B2CF9AE}" pid="5" name="MSIP_Label_4b3ddc3c-827a-4cb7-a4e5-7ede749f55ff_SetDate">
    <vt:lpwstr>2023-09-08T08:00:29Z</vt:lpwstr>
  </property>
  <property fmtid="{D5CDD505-2E9C-101B-9397-08002B2CF9AE}" pid="6" name="MSIP_Label_4b3ddc3c-827a-4cb7-a4e5-7ede749f55ff_Method">
    <vt:lpwstr>Standard</vt:lpwstr>
  </property>
  <property fmtid="{D5CDD505-2E9C-101B-9397-08002B2CF9AE}" pid="7" name="MSIP_Label_4b3ddc3c-827a-4cb7-a4e5-7ede749f55ff_Name">
    <vt:lpwstr>Åpen</vt:lpwstr>
  </property>
  <property fmtid="{D5CDD505-2E9C-101B-9397-08002B2CF9AE}" pid="8" name="MSIP_Label_4b3ddc3c-827a-4cb7-a4e5-7ede749f55ff_SiteId">
    <vt:lpwstr>6591ab8e-5dc8-4cd4-b3ff-f761b365001f</vt:lpwstr>
  </property>
  <property fmtid="{D5CDD505-2E9C-101B-9397-08002B2CF9AE}" pid="9" name="MSIP_Label_4b3ddc3c-827a-4cb7-a4e5-7ede749f55ff_ActionId">
    <vt:lpwstr>ba354dac-c26b-4a4f-8ba8-f2dfd1cb66d5</vt:lpwstr>
  </property>
  <property fmtid="{D5CDD505-2E9C-101B-9397-08002B2CF9AE}" pid="10" name="MSIP_Label_4b3ddc3c-827a-4cb7-a4e5-7ede749f55ff_ContentBits">
    <vt:lpwstr>0</vt:lpwstr>
  </property>
  <property fmtid="{D5CDD505-2E9C-101B-9397-08002B2CF9AE}" pid="11" name="docLang">
    <vt:lpwstr>nb</vt:lpwstr>
  </property>
</Properties>
</file>